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C6E" w:rsidRDefault="00BF3C6E" w:rsidP="00BF3C6E">
      <w:pPr>
        <w:ind w:firstLineChars="249" w:firstLine="1100"/>
        <w:rPr>
          <w:rFonts w:hint="eastAsia"/>
          <w:b/>
          <w:color w:val="FF0000"/>
          <w:sz w:val="44"/>
          <w:szCs w:val="44"/>
        </w:rPr>
      </w:pPr>
      <w:r>
        <w:rPr>
          <w:rFonts w:hint="eastAsia"/>
          <w:b/>
          <w:color w:val="FF0000"/>
          <w:sz w:val="44"/>
          <w:szCs w:val="44"/>
        </w:rPr>
        <w:t>人文学院“学生工作”总结</w:t>
      </w:r>
    </w:p>
    <w:p w:rsidR="00BF3C6E" w:rsidRDefault="00BF3C6E" w:rsidP="00BF3C6E">
      <w:pPr>
        <w:ind w:left="360"/>
        <w:rPr>
          <w:rFonts w:hint="eastAsia"/>
          <w:b/>
          <w:color w:val="800000"/>
          <w:sz w:val="30"/>
        </w:rPr>
      </w:pPr>
      <w:r>
        <w:rPr>
          <w:color w:val="333333"/>
          <w:sz w:val="24"/>
          <w:shd w:val="clear" w:color="auto" w:fill="FFFFFF"/>
        </w:rPr>
        <w:t>人文学院成立于</w:t>
      </w:r>
      <w:r>
        <w:rPr>
          <w:color w:val="333333"/>
          <w:sz w:val="24"/>
          <w:shd w:val="clear" w:color="auto" w:fill="FFFFFF"/>
        </w:rPr>
        <w:t>2004</w:t>
      </w:r>
      <w:r>
        <w:rPr>
          <w:color w:val="333333"/>
          <w:sz w:val="24"/>
          <w:shd w:val="clear" w:color="auto" w:fill="FFFFFF"/>
        </w:rPr>
        <w:t>年</w:t>
      </w:r>
      <w:r>
        <w:rPr>
          <w:color w:val="333333"/>
          <w:sz w:val="24"/>
          <w:shd w:val="clear" w:color="auto" w:fill="FFFFFF"/>
        </w:rPr>
        <w:t>7</w:t>
      </w:r>
      <w:r>
        <w:rPr>
          <w:color w:val="333333"/>
          <w:sz w:val="24"/>
          <w:shd w:val="clear" w:color="auto" w:fill="FFFFFF"/>
        </w:rPr>
        <w:t>月，从第一届学生招生至今，由</w:t>
      </w:r>
      <w:r>
        <w:rPr>
          <w:color w:val="333333"/>
          <w:sz w:val="24"/>
          <w:shd w:val="clear" w:color="auto" w:fill="FFFFFF"/>
        </w:rPr>
        <w:t>37</w:t>
      </w:r>
      <w:r>
        <w:rPr>
          <w:color w:val="333333"/>
          <w:sz w:val="24"/>
          <w:shd w:val="clear" w:color="auto" w:fill="FFFFFF"/>
        </w:rPr>
        <w:t>人发展到目前的</w:t>
      </w:r>
      <w:r>
        <w:rPr>
          <w:rFonts w:hint="eastAsia"/>
          <w:color w:val="333333"/>
          <w:sz w:val="24"/>
          <w:shd w:val="clear" w:color="auto" w:fill="FFFFFF"/>
        </w:rPr>
        <w:t>将近</w:t>
      </w:r>
      <w:r>
        <w:rPr>
          <w:rFonts w:hint="eastAsia"/>
          <w:color w:val="333333"/>
          <w:sz w:val="24"/>
          <w:shd w:val="clear" w:color="auto" w:fill="FFFFFF"/>
        </w:rPr>
        <w:t>1000</w:t>
      </w:r>
      <w:r>
        <w:rPr>
          <w:color w:val="333333"/>
          <w:sz w:val="24"/>
          <w:shd w:val="clear" w:color="auto" w:fill="FFFFFF"/>
        </w:rPr>
        <w:t>人，专业也从</w:t>
      </w:r>
      <w:r>
        <w:rPr>
          <w:color w:val="333333"/>
          <w:sz w:val="24"/>
          <w:shd w:val="clear" w:color="auto" w:fill="FFFFFF"/>
        </w:rPr>
        <w:t>“</w:t>
      </w:r>
      <w:r>
        <w:rPr>
          <w:color w:val="333333"/>
          <w:sz w:val="24"/>
          <w:shd w:val="clear" w:color="auto" w:fill="FFFFFF"/>
        </w:rPr>
        <w:t>社会工作</w:t>
      </w:r>
      <w:r>
        <w:rPr>
          <w:color w:val="333333"/>
          <w:sz w:val="24"/>
          <w:shd w:val="clear" w:color="auto" w:fill="FFFFFF"/>
        </w:rPr>
        <w:t>”</w:t>
      </w:r>
      <w:r>
        <w:rPr>
          <w:color w:val="333333"/>
          <w:sz w:val="24"/>
          <w:shd w:val="clear" w:color="auto" w:fill="FFFFFF"/>
        </w:rPr>
        <w:t>一个</w:t>
      </w:r>
      <w:r>
        <w:rPr>
          <w:rFonts w:hint="eastAsia"/>
          <w:color w:val="333333"/>
          <w:sz w:val="24"/>
          <w:shd w:val="clear" w:color="auto" w:fill="FFFFFF"/>
        </w:rPr>
        <w:t>专业</w:t>
      </w:r>
      <w:r>
        <w:rPr>
          <w:color w:val="333333"/>
          <w:sz w:val="24"/>
          <w:shd w:val="clear" w:color="auto" w:fill="FFFFFF"/>
        </w:rPr>
        <w:t>到现在的</w:t>
      </w:r>
      <w:r>
        <w:rPr>
          <w:color w:val="333333"/>
          <w:sz w:val="24"/>
          <w:shd w:val="clear" w:color="auto" w:fill="FFFFFF"/>
        </w:rPr>
        <w:t>“</w:t>
      </w:r>
      <w:r>
        <w:rPr>
          <w:color w:val="333333"/>
          <w:sz w:val="24"/>
          <w:shd w:val="clear" w:color="auto" w:fill="FFFFFF"/>
        </w:rPr>
        <w:t>社会工作</w:t>
      </w:r>
      <w:r>
        <w:rPr>
          <w:color w:val="333333"/>
          <w:sz w:val="24"/>
          <w:shd w:val="clear" w:color="auto" w:fill="FFFFFF"/>
        </w:rPr>
        <w:t>”</w:t>
      </w:r>
      <w:r>
        <w:rPr>
          <w:color w:val="333333"/>
          <w:sz w:val="24"/>
          <w:shd w:val="clear" w:color="auto" w:fill="FFFFFF"/>
        </w:rPr>
        <w:t>、</w:t>
      </w:r>
      <w:r>
        <w:rPr>
          <w:color w:val="333333"/>
          <w:sz w:val="24"/>
          <w:shd w:val="clear" w:color="auto" w:fill="FFFFFF"/>
        </w:rPr>
        <w:t>“</w:t>
      </w:r>
      <w:r>
        <w:rPr>
          <w:color w:val="333333"/>
          <w:sz w:val="24"/>
          <w:shd w:val="clear" w:color="auto" w:fill="FFFFFF"/>
        </w:rPr>
        <w:t>劳动与社会保障</w:t>
      </w:r>
      <w:r>
        <w:rPr>
          <w:color w:val="333333"/>
          <w:sz w:val="24"/>
          <w:shd w:val="clear" w:color="auto" w:fill="FFFFFF"/>
        </w:rPr>
        <w:t>”</w:t>
      </w:r>
      <w:r>
        <w:rPr>
          <w:color w:val="333333"/>
          <w:sz w:val="24"/>
          <w:shd w:val="clear" w:color="auto" w:fill="FFFFFF"/>
        </w:rPr>
        <w:t>及</w:t>
      </w:r>
      <w:r>
        <w:rPr>
          <w:color w:val="333333"/>
          <w:sz w:val="24"/>
          <w:shd w:val="clear" w:color="auto" w:fill="FFFFFF"/>
        </w:rPr>
        <w:t>“</w:t>
      </w:r>
      <w:r>
        <w:rPr>
          <w:color w:val="333333"/>
          <w:sz w:val="24"/>
          <w:shd w:val="clear" w:color="auto" w:fill="FFFFFF"/>
        </w:rPr>
        <w:t>文化产业管理</w:t>
      </w:r>
      <w:r>
        <w:rPr>
          <w:color w:val="333333"/>
          <w:sz w:val="24"/>
          <w:shd w:val="clear" w:color="auto" w:fill="FFFFFF"/>
        </w:rPr>
        <w:t>”</w:t>
      </w:r>
      <w:r>
        <w:rPr>
          <w:rFonts w:hint="eastAsia"/>
          <w:color w:val="333333"/>
          <w:sz w:val="24"/>
          <w:shd w:val="clear" w:color="auto" w:fill="FFFFFF"/>
        </w:rPr>
        <w:t>三个专业，当前共有班级</w:t>
      </w:r>
      <w:r>
        <w:rPr>
          <w:rFonts w:hint="eastAsia"/>
          <w:color w:val="333333"/>
          <w:sz w:val="24"/>
          <w:shd w:val="clear" w:color="auto" w:fill="FFFFFF"/>
        </w:rPr>
        <w:t>23</w:t>
      </w:r>
      <w:r>
        <w:rPr>
          <w:rFonts w:hint="eastAsia"/>
          <w:color w:val="333333"/>
          <w:sz w:val="24"/>
          <w:shd w:val="clear" w:color="auto" w:fill="FFFFFF"/>
        </w:rPr>
        <w:t>个。</w:t>
      </w:r>
      <w:r>
        <w:rPr>
          <w:color w:val="333333"/>
          <w:sz w:val="24"/>
          <w:shd w:val="clear" w:color="auto" w:fill="FFFFFF"/>
        </w:rPr>
        <w:br/>
      </w:r>
    </w:p>
    <w:p w:rsidR="00BF3C6E" w:rsidRDefault="00BF3C6E" w:rsidP="00BF3C6E">
      <w:pPr>
        <w:numPr>
          <w:ilvl w:val="0"/>
          <w:numId w:val="1"/>
        </w:numPr>
        <w:ind w:hanging="360"/>
        <w:rPr>
          <w:rFonts w:hint="eastAsia"/>
          <w:b/>
          <w:color w:val="800000"/>
          <w:sz w:val="30"/>
        </w:rPr>
      </w:pPr>
      <w:r>
        <w:rPr>
          <w:rFonts w:hint="eastAsia"/>
          <w:b/>
          <w:color w:val="800000"/>
          <w:sz w:val="30"/>
        </w:rPr>
        <w:t>人文学院学生工作模式</w:t>
      </w:r>
    </w:p>
    <w:p w:rsidR="00BF3C6E" w:rsidRDefault="00BF3C6E" w:rsidP="00BF3C6E">
      <w:pPr>
        <w:ind w:firstLineChars="200" w:firstLine="600"/>
        <w:rPr>
          <w:rFonts w:hint="eastAsia"/>
          <w:sz w:val="30"/>
        </w:rPr>
      </w:pPr>
      <w:r>
        <w:rPr>
          <w:rFonts w:hint="eastAsia"/>
          <w:sz w:val="30"/>
        </w:rPr>
        <w:t>人文学院学生工作认真贯彻中共中央国务院关于进一步加强和改进大学生思想政治教育的精神，努力</w:t>
      </w:r>
      <w:proofErr w:type="gramStart"/>
      <w:r>
        <w:rPr>
          <w:rFonts w:hint="eastAsia"/>
          <w:sz w:val="30"/>
        </w:rPr>
        <w:t>践行</w:t>
      </w:r>
      <w:proofErr w:type="gramEnd"/>
      <w:r>
        <w:rPr>
          <w:rFonts w:hint="eastAsia"/>
          <w:sz w:val="30"/>
        </w:rPr>
        <w:t>十七届六中全会繁荣社会主义文化建设的精神，严格按照我校“加强思想教育，规范业务活动，拓展服务功能，优化系统环境”的指导思想，谨遵学生处熊处长的工作要求，在人文学院刘院长、朱书记的领导下，形成了</w:t>
      </w:r>
      <w:proofErr w:type="gramStart"/>
      <w:r>
        <w:rPr>
          <w:rFonts w:hint="eastAsia"/>
          <w:sz w:val="30"/>
        </w:rPr>
        <w:t>“</w:t>
      </w:r>
      <w:proofErr w:type="gramEnd"/>
      <w:r>
        <w:rPr>
          <w:rFonts w:hint="eastAsia"/>
          <w:sz w:val="30"/>
        </w:rPr>
        <w:t>一个大爱（详细体现为“五心”，即忠心献给祖国、爱心献给社会、关心献给他人、孝心献给父母、信心留给自己），三种素质（人文素质、专业素质、心理素质）</w:t>
      </w:r>
      <w:proofErr w:type="gramStart"/>
      <w:r>
        <w:rPr>
          <w:rFonts w:hint="eastAsia"/>
          <w:sz w:val="30"/>
        </w:rPr>
        <w:t>”</w:t>
      </w:r>
      <w:proofErr w:type="gramEnd"/>
      <w:r>
        <w:rPr>
          <w:rFonts w:hint="eastAsia"/>
          <w:sz w:val="30"/>
        </w:rPr>
        <w:t>的工作模式，相应地，人文学院在</w:t>
      </w:r>
      <w:proofErr w:type="gramStart"/>
      <w:r>
        <w:rPr>
          <w:rFonts w:hint="eastAsia"/>
          <w:sz w:val="30"/>
        </w:rPr>
        <w:t>学生党</w:t>
      </w:r>
      <w:proofErr w:type="gramEnd"/>
      <w:r>
        <w:rPr>
          <w:rFonts w:hint="eastAsia"/>
          <w:sz w:val="30"/>
        </w:rPr>
        <w:t>的工作、团的工作、贫困助学工作、招生就业工作、学生常规管理工作中都谨遵一个大爱，三种素质的要求，积极开展了一系列的相关工作。</w:t>
      </w:r>
    </w:p>
    <w:p w:rsidR="00BF3C6E" w:rsidRDefault="00BF3C6E" w:rsidP="00BF3C6E">
      <w:pPr>
        <w:numPr>
          <w:ilvl w:val="0"/>
          <w:numId w:val="2"/>
        </w:numPr>
        <w:ind w:firstLineChars="200" w:firstLine="602"/>
        <w:rPr>
          <w:rFonts w:hint="eastAsia"/>
          <w:b/>
          <w:color w:val="800000"/>
          <w:sz w:val="30"/>
        </w:rPr>
      </w:pPr>
      <w:r>
        <w:rPr>
          <w:rFonts w:hint="eastAsia"/>
          <w:b/>
          <w:color w:val="800000"/>
          <w:sz w:val="30"/>
        </w:rPr>
        <w:t>人文学院学生工作的系统保障</w:t>
      </w:r>
    </w:p>
    <w:p w:rsidR="00BF3C6E" w:rsidRDefault="00BF3C6E" w:rsidP="00BF3C6E">
      <w:pPr>
        <w:rPr>
          <w:rFonts w:hint="eastAsia"/>
          <w:bCs/>
          <w:color w:val="000000"/>
          <w:sz w:val="30"/>
        </w:rPr>
      </w:pPr>
      <w:r>
        <w:rPr>
          <w:rFonts w:hint="eastAsia"/>
          <w:b/>
          <w:color w:val="800000"/>
          <w:sz w:val="30"/>
        </w:rPr>
        <w:t xml:space="preserve">   </w:t>
      </w:r>
      <w:r>
        <w:rPr>
          <w:rFonts w:hint="eastAsia"/>
          <w:bCs/>
          <w:color w:val="000000"/>
          <w:sz w:val="30"/>
        </w:rPr>
        <w:t>人文学院学生工作依托三个专业，在充分发挥各专业特长的情况下，整合各个学生社团方面的资源，确保了人文学院学生工作的顺利开展。</w:t>
      </w:r>
    </w:p>
    <w:p w:rsidR="00BF3C6E" w:rsidRDefault="00BF3C6E" w:rsidP="00BF3C6E">
      <w:pPr>
        <w:rPr>
          <w:rFonts w:hint="eastAsia"/>
          <w:bCs/>
          <w:color w:val="000000"/>
          <w:sz w:val="30"/>
        </w:rPr>
      </w:pPr>
      <w:r>
        <w:rPr>
          <w:rFonts w:hint="eastAsia"/>
          <w:bCs/>
          <w:color w:val="000000"/>
          <w:sz w:val="30"/>
        </w:rPr>
        <w:t xml:space="preserve">   </w:t>
      </w:r>
      <w:r>
        <w:rPr>
          <w:rFonts w:hint="eastAsia"/>
          <w:bCs/>
          <w:color w:val="000000"/>
          <w:sz w:val="30"/>
        </w:rPr>
        <w:t>社会工作专业是一个助人自助的专业，充分挖掘人的资源和发挥人的能力，帮助别人达到“自助”；劳动与社会保障专业也是一个关注人的发展，福利及弱势社会群体的专业，“老吾老以</w:t>
      </w:r>
      <w:r>
        <w:rPr>
          <w:rFonts w:hint="eastAsia"/>
          <w:bCs/>
          <w:color w:val="000000"/>
          <w:sz w:val="30"/>
        </w:rPr>
        <w:lastRenderedPageBreak/>
        <w:t>及人之老，幼吾幼以及人之幼”是其专业理念；文化产业管理是一个充满创意的专业，学生工作需要创意，需要激情，这三个专业本身的转业目标和技术手段为学生工作的顺利开展提供了必要的技术支撑。</w:t>
      </w:r>
    </w:p>
    <w:p w:rsidR="00BF3C6E" w:rsidRDefault="00BF3C6E" w:rsidP="00BF3C6E">
      <w:pPr>
        <w:ind w:firstLineChars="200" w:firstLine="600"/>
        <w:rPr>
          <w:rFonts w:hint="eastAsia"/>
          <w:bCs/>
          <w:color w:val="000000"/>
          <w:sz w:val="30"/>
        </w:rPr>
      </w:pPr>
      <w:r>
        <w:rPr>
          <w:rFonts w:hint="eastAsia"/>
          <w:bCs/>
          <w:color w:val="000000"/>
          <w:sz w:val="30"/>
        </w:rPr>
        <w:t>人文学院有“社工之家”、“心理社”、“茶社”、“羽协”、“裁判社”等社团和院学生会及“青和志愿者服务队”等机构，这些机构活动在学院工作中产生了非常大的力量。</w:t>
      </w:r>
    </w:p>
    <w:p w:rsidR="00BF3C6E" w:rsidRDefault="00BF3C6E" w:rsidP="00BF3C6E">
      <w:pPr>
        <w:numPr>
          <w:ilvl w:val="0"/>
          <w:numId w:val="2"/>
        </w:numPr>
        <w:ind w:firstLineChars="200" w:firstLine="602"/>
        <w:rPr>
          <w:rFonts w:hint="eastAsia"/>
          <w:b/>
          <w:color w:val="800000"/>
          <w:sz w:val="30"/>
        </w:rPr>
      </w:pPr>
      <w:r>
        <w:rPr>
          <w:rFonts w:hint="eastAsia"/>
          <w:b/>
          <w:color w:val="800000"/>
          <w:sz w:val="30"/>
        </w:rPr>
        <w:t>人文学院学生工作的特色</w:t>
      </w:r>
    </w:p>
    <w:p w:rsidR="00BF3C6E" w:rsidRDefault="00BF3C6E" w:rsidP="00BF3C6E">
      <w:pPr>
        <w:ind w:firstLineChars="200" w:firstLine="600"/>
        <w:rPr>
          <w:rFonts w:hint="eastAsia"/>
          <w:bCs/>
          <w:color w:val="000000"/>
          <w:sz w:val="30"/>
        </w:rPr>
      </w:pPr>
      <w:r>
        <w:rPr>
          <w:rFonts w:hint="eastAsia"/>
          <w:bCs/>
          <w:color w:val="000000"/>
          <w:sz w:val="30"/>
        </w:rPr>
        <w:t>人文学院学生工作在“以人为本”精神的指导下，依托“专业”做管理，紧紧围绕“大学生人文精神的养成”和“大爱教育”的实施为主线，全面达成学生工作的各项目标。</w:t>
      </w:r>
      <w:r>
        <w:rPr>
          <w:rFonts w:hint="eastAsia"/>
          <w:bCs/>
          <w:color w:val="000000"/>
          <w:sz w:val="30"/>
        </w:rPr>
        <w:t>2011</w:t>
      </w:r>
      <w:r>
        <w:rPr>
          <w:rFonts w:hint="eastAsia"/>
          <w:bCs/>
          <w:color w:val="000000"/>
          <w:sz w:val="30"/>
        </w:rPr>
        <w:t>年，人文学院“大学生人文精神的养成”获得上海应用技术学院学工部的立项资助，这说明人文学院特色工作初步彰显，另外学生工作团队关于学生新德育模式的探索课题也获得了上海市教委德育实践项目的立项资助。</w:t>
      </w:r>
    </w:p>
    <w:p w:rsidR="00BF3C6E" w:rsidRDefault="00BF3C6E" w:rsidP="00BF3C6E">
      <w:pPr>
        <w:ind w:firstLineChars="200" w:firstLine="600"/>
        <w:rPr>
          <w:rFonts w:hint="eastAsia"/>
          <w:bCs/>
          <w:color w:val="000000"/>
          <w:sz w:val="30"/>
        </w:rPr>
      </w:pPr>
      <w:r>
        <w:rPr>
          <w:rFonts w:hint="eastAsia"/>
          <w:bCs/>
          <w:color w:val="000000"/>
          <w:sz w:val="30"/>
        </w:rPr>
        <w:t>总体上，人文学院学生工作在日常的管理工作之外，主要突出了以下几方面的工作：</w:t>
      </w:r>
    </w:p>
    <w:p w:rsidR="00BF3C6E" w:rsidRDefault="00BF3C6E" w:rsidP="00BF3C6E">
      <w:pPr>
        <w:numPr>
          <w:ilvl w:val="0"/>
          <w:numId w:val="3"/>
        </w:numPr>
        <w:rPr>
          <w:rFonts w:ascii="宋体" w:hAnsi="宋体" w:hint="eastAsia"/>
          <w:b/>
          <w:bCs/>
          <w:color w:val="FF0000"/>
          <w:sz w:val="32"/>
          <w:szCs w:val="32"/>
        </w:rPr>
      </w:pPr>
      <w:r>
        <w:rPr>
          <w:rFonts w:ascii="宋体" w:hAnsi="宋体" w:hint="eastAsia"/>
          <w:b/>
          <w:bCs/>
          <w:color w:val="FF0000"/>
          <w:sz w:val="32"/>
          <w:szCs w:val="32"/>
        </w:rPr>
        <w:t>党的工作：秉承传统,开拓创新</w:t>
      </w:r>
    </w:p>
    <w:p w:rsidR="00BF3C6E" w:rsidRDefault="00BF3C6E" w:rsidP="00BF3C6E">
      <w:pPr>
        <w:spacing w:line="360" w:lineRule="auto"/>
        <w:ind w:firstLine="480"/>
        <w:rPr>
          <w:rFonts w:hint="eastAsia"/>
          <w:sz w:val="30"/>
        </w:rPr>
      </w:pPr>
      <w:r>
        <w:rPr>
          <w:rFonts w:hint="eastAsia"/>
          <w:sz w:val="30"/>
        </w:rPr>
        <w:t>人文学院学生党支部在校党委的统一部署下</w:t>
      </w:r>
      <w:r>
        <w:rPr>
          <w:rFonts w:hint="eastAsia"/>
          <w:sz w:val="30"/>
        </w:rPr>
        <w:t>,</w:t>
      </w:r>
      <w:r>
        <w:rPr>
          <w:rFonts w:hint="eastAsia"/>
          <w:sz w:val="30"/>
        </w:rPr>
        <w:t>在学院党总支的直接领导下</w:t>
      </w:r>
      <w:r>
        <w:rPr>
          <w:rFonts w:hint="eastAsia"/>
          <w:sz w:val="30"/>
        </w:rPr>
        <w:t>,</w:t>
      </w:r>
      <w:r>
        <w:rPr>
          <w:rFonts w:hint="eastAsia"/>
          <w:sz w:val="30"/>
        </w:rPr>
        <w:t>在全体师生的共同努力下，学生党建工作秉承</w:t>
      </w:r>
      <w:r>
        <w:rPr>
          <w:rFonts w:hint="eastAsia"/>
          <w:sz w:val="30"/>
        </w:rPr>
        <w:t xml:space="preserve"> </w:t>
      </w:r>
      <w:r>
        <w:rPr>
          <w:rFonts w:hint="eastAsia"/>
          <w:sz w:val="30"/>
        </w:rPr>
        <w:t>“以党建为龙头，以推优为基础，以党建带团建”的工作理念，进一步开拓创新，一年来在党员发展、促进学风、服务社会方面</w:t>
      </w:r>
      <w:r>
        <w:rPr>
          <w:rFonts w:hint="eastAsia"/>
          <w:sz w:val="30"/>
        </w:rPr>
        <w:lastRenderedPageBreak/>
        <w:t>取得了新的进步和发展。目前，人文学共有学生党支部一个，支部书记一名，宣传委员和组织委员各一名。学生党员</w:t>
      </w:r>
      <w:r>
        <w:rPr>
          <w:rFonts w:hint="eastAsia"/>
          <w:sz w:val="30"/>
        </w:rPr>
        <w:t>62</w:t>
      </w:r>
      <w:r>
        <w:rPr>
          <w:rFonts w:hint="eastAsia"/>
          <w:sz w:val="30"/>
        </w:rPr>
        <w:t>名，其中正式党员</w:t>
      </w:r>
      <w:r>
        <w:rPr>
          <w:rFonts w:hint="eastAsia"/>
          <w:sz w:val="30"/>
        </w:rPr>
        <w:t>17</w:t>
      </w:r>
      <w:r>
        <w:rPr>
          <w:rFonts w:hint="eastAsia"/>
          <w:sz w:val="30"/>
        </w:rPr>
        <w:t>名，入党积极分子</w:t>
      </w:r>
      <w:r>
        <w:rPr>
          <w:rFonts w:hint="eastAsia"/>
          <w:sz w:val="30"/>
        </w:rPr>
        <w:t>207</w:t>
      </w:r>
      <w:r>
        <w:rPr>
          <w:rFonts w:hint="eastAsia"/>
          <w:sz w:val="30"/>
        </w:rPr>
        <w:t>名。学生党建已经形成了领导有力、组织健全、活动正常、作用明显的有效工作机制。现就入党积极分子培养、学生党员发展、教育和考核、党员服务社会、党员活动阵地、党建信息系统等方面作如下总结。</w:t>
      </w:r>
    </w:p>
    <w:p w:rsidR="00BF3C6E" w:rsidRDefault="00BF3C6E" w:rsidP="00BF3C6E">
      <w:pPr>
        <w:spacing w:line="360" w:lineRule="auto"/>
        <w:rPr>
          <w:rFonts w:ascii="宋体" w:hAnsi="宋体" w:hint="eastAsia"/>
          <w:b/>
          <w:bCs/>
          <w:sz w:val="28"/>
          <w:szCs w:val="28"/>
        </w:rPr>
      </w:pPr>
      <w:r>
        <w:rPr>
          <w:rFonts w:ascii="宋体" w:hAnsi="宋体" w:hint="eastAsia"/>
          <w:b/>
          <w:bCs/>
          <w:sz w:val="24"/>
        </w:rPr>
        <w:t xml:space="preserve">   </w:t>
      </w:r>
      <w:r>
        <w:rPr>
          <w:rFonts w:ascii="宋体" w:hAnsi="宋体" w:hint="eastAsia"/>
          <w:b/>
          <w:bCs/>
          <w:sz w:val="28"/>
          <w:szCs w:val="28"/>
        </w:rPr>
        <w:t xml:space="preserve"> 一、紧抓党课教育，实现入党积极分子培养严格化</w:t>
      </w:r>
    </w:p>
    <w:p w:rsidR="00BF3C6E" w:rsidRDefault="00BF3C6E" w:rsidP="00BF3C6E">
      <w:pPr>
        <w:spacing w:line="360" w:lineRule="auto"/>
        <w:ind w:firstLine="480"/>
        <w:rPr>
          <w:rFonts w:ascii="宋体" w:hAnsi="宋体" w:hint="eastAsia"/>
          <w:bCs/>
          <w:sz w:val="24"/>
        </w:rPr>
      </w:pPr>
      <w:r>
        <w:rPr>
          <w:rFonts w:hint="eastAsia"/>
          <w:sz w:val="30"/>
        </w:rPr>
        <w:t>党课教育是对入党积极分子进行培养教育的重要环节。</w:t>
      </w:r>
      <w:r>
        <w:rPr>
          <w:rFonts w:hint="eastAsia"/>
          <w:sz w:val="30"/>
        </w:rPr>
        <w:t>2011</w:t>
      </w:r>
      <w:r>
        <w:rPr>
          <w:rFonts w:hint="eastAsia"/>
          <w:sz w:val="30"/>
        </w:rPr>
        <w:t>年，人文学院学生党支部共完成两期分党校学习，时间分别是</w:t>
      </w:r>
      <w:r>
        <w:rPr>
          <w:rFonts w:hint="eastAsia"/>
          <w:sz w:val="30"/>
        </w:rPr>
        <w:t>2011</w:t>
      </w:r>
      <w:r>
        <w:rPr>
          <w:rFonts w:hint="eastAsia"/>
          <w:sz w:val="30"/>
        </w:rPr>
        <w:t>年的</w:t>
      </w:r>
      <w:r>
        <w:rPr>
          <w:rFonts w:hint="eastAsia"/>
          <w:sz w:val="30"/>
        </w:rPr>
        <w:t>4</w:t>
      </w:r>
      <w:r>
        <w:rPr>
          <w:rFonts w:hint="eastAsia"/>
          <w:sz w:val="30"/>
        </w:rPr>
        <w:t>月和</w:t>
      </w:r>
      <w:r>
        <w:rPr>
          <w:rFonts w:hint="eastAsia"/>
          <w:sz w:val="30"/>
        </w:rPr>
        <w:t>11</w:t>
      </w:r>
      <w:r>
        <w:rPr>
          <w:rFonts w:hint="eastAsia"/>
          <w:sz w:val="30"/>
        </w:rPr>
        <w:t>月份。两次党课分别安排了六次理论课、四次讨论课和一次实践课，共结业学员</w:t>
      </w:r>
      <w:r>
        <w:rPr>
          <w:rFonts w:hint="eastAsia"/>
          <w:sz w:val="30"/>
        </w:rPr>
        <w:t>96</w:t>
      </w:r>
      <w:r>
        <w:rPr>
          <w:rFonts w:hint="eastAsia"/>
          <w:sz w:val="30"/>
        </w:rPr>
        <w:t>名。理论课主要包括如何端正正确的入党动机、党的纲领、性质和宗旨、党的发展历史和现阶段的根本任务、党员的权利和义务等。理论课的学习加强了入党积极分子对党的理论知识的了解和掌握。而讨论课，则要求入党积极分子根据理论课的内容、学生的自身特点以及当今的社会热点发表意见，如大学生党员如何发挥先锋模范作用等，以使学生学会用所学理论知识分析问题。实践课，通过让学生参观学习陈云故居和宋庆龄故居，在缅怀革命先烈的同时，激发永远跟党走的理想信念。</w:t>
      </w:r>
    </w:p>
    <w:p w:rsidR="00BF3C6E" w:rsidRDefault="00BF3C6E" w:rsidP="00BF3C6E">
      <w:pPr>
        <w:spacing w:line="360" w:lineRule="auto"/>
        <w:ind w:firstLine="480"/>
        <w:rPr>
          <w:rFonts w:hint="eastAsia"/>
          <w:color w:val="333333"/>
          <w:sz w:val="18"/>
          <w:szCs w:val="18"/>
        </w:rPr>
      </w:pPr>
      <w:r>
        <w:rPr>
          <w:noProof/>
          <w:color w:val="333333"/>
          <w:sz w:val="18"/>
          <w:szCs w:val="18"/>
        </w:rPr>
        <w:lastRenderedPageBreak/>
        <w:drawing>
          <wp:inline distT="0" distB="0" distL="0" distR="0">
            <wp:extent cx="3895725" cy="2609850"/>
            <wp:effectExtent l="19050" t="0" r="9525" b="0"/>
            <wp:docPr id="1" name="图片 1" descr="214a6ddc-e957-4b20-a024-13b3d0bb53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4a6ddc-e957-4b20-a024-13b3d0bb537c"/>
                    <pic:cNvPicPr>
                      <a:picLocks noChangeAspect="1" noChangeArrowheads="1"/>
                    </pic:cNvPicPr>
                  </pic:nvPicPr>
                  <pic:blipFill>
                    <a:blip r:embed="rId5"/>
                    <a:srcRect/>
                    <a:stretch>
                      <a:fillRect/>
                    </a:stretch>
                  </pic:blipFill>
                  <pic:spPr bwMode="auto">
                    <a:xfrm>
                      <a:off x="0" y="0"/>
                      <a:ext cx="3895725" cy="2609850"/>
                    </a:xfrm>
                    <a:prstGeom prst="rect">
                      <a:avLst/>
                    </a:prstGeom>
                    <a:noFill/>
                    <a:ln w="9525">
                      <a:noFill/>
                      <a:miter lim="800000"/>
                      <a:headEnd/>
                      <a:tailEnd/>
                    </a:ln>
                  </pic:spPr>
                </pic:pic>
              </a:graphicData>
            </a:graphic>
          </wp:inline>
        </w:drawing>
      </w:r>
    </w:p>
    <w:p w:rsidR="00BF3C6E" w:rsidRDefault="00BF3C6E" w:rsidP="00BF3C6E">
      <w:pPr>
        <w:spacing w:line="360" w:lineRule="auto"/>
        <w:ind w:firstLine="480"/>
        <w:rPr>
          <w:rFonts w:hint="eastAsia"/>
          <w:color w:val="333333"/>
          <w:sz w:val="24"/>
          <w:szCs w:val="24"/>
        </w:rPr>
      </w:pPr>
      <w:r>
        <w:rPr>
          <w:rFonts w:hint="eastAsia"/>
          <w:color w:val="333333"/>
          <w:sz w:val="24"/>
          <w:szCs w:val="24"/>
        </w:rPr>
        <w:t>图片说明：人文学院</w:t>
      </w:r>
      <w:r>
        <w:rPr>
          <w:rFonts w:hint="eastAsia"/>
          <w:color w:val="333333"/>
          <w:sz w:val="24"/>
          <w:szCs w:val="24"/>
        </w:rPr>
        <w:t>22</w:t>
      </w:r>
      <w:r>
        <w:rPr>
          <w:rFonts w:hint="eastAsia"/>
          <w:color w:val="333333"/>
          <w:sz w:val="24"/>
          <w:szCs w:val="24"/>
        </w:rPr>
        <w:t>期分党校开学典礼</w:t>
      </w:r>
    </w:p>
    <w:p w:rsidR="00BF3C6E" w:rsidRDefault="00BF3C6E" w:rsidP="00BF3C6E">
      <w:pPr>
        <w:spacing w:line="360" w:lineRule="auto"/>
        <w:ind w:firstLine="480"/>
        <w:rPr>
          <w:rFonts w:hint="eastAsia"/>
          <w:color w:val="333333"/>
          <w:sz w:val="18"/>
          <w:szCs w:val="18"/>
        </w:rPr>
      </w:pPr>
      <w:r>
        <w:rPr>
          <w:noProof/>
          <w:color w:val="333333"/>
          <w:sz w:val="18"/>
          <w:szCs w:val="18"/>
        </w:rPr>
        <w:drawing>
          <wp:inline distT="0" distB="0" distL="0" distR="0">
            <wp:extent cx="4457700" cy="2676525"/>
            <wp:effectExtent l="19050" t="0" r="0" b="0"/>
            <wp:docPr id="2" name="图片 2" descr="32894cca-4018-487b-914b-348b969ae2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2894cca-4018-487b-914b-348b969ae22c"/>
                    <pic:cNvPicPr>
                      <a:picLocks noChangeAspect="1" noChangeArrowheads="1"/>
                    </pic:cNvPicPr>
                  </pic:nvPicPr>
                  <pic:blipFill>
                    <a:blip r:embed="rId6"/>
                    <a:srcRect/>
                    <a:stretch>
                      <a:fillRect/>
                    </a:stretch>
                  </pic:blipFill>
                  <pic:spPr bwMode="auto">
                    <a:xfrm>
                      <a:off x="0" y="0"/>
                      <a:ext cx="4457700" cy="2676525"/>
                    </a:xfrm>
                    <a:prstGeom prst="rect">
                      <a:avLst/>
                    </a:prstGeom>
                    <a:noFill/>
                    <a:ln w="9525">
                      <a:noFill/>
                      <a:miter lim="800000"/>
                      <a:headEnd/>
                      <a:tailEnd/>
                    </a:ln>
                  </pic:spPr>
                </pic:pic>
              </a:graphicData>
            </a:graphic>
          </wp:inline>
        </w:drawing>
      </w:r>
    </w:p>
    <w:p w:rsidR="00BF3C6E" w:rsidRDefault="00BF3C6E" w:rsidP="00BF3C6E">
      <w:pPr>
        <w:spacing w:line="360" w:lineRule="auto"/>
        <w:ind w:firstLine="480"/>
        <w:rPr>
          <w:rFonts w:ascii="宋体" w:hAnsi="宋体" w:hint="eastAsia"/>
          <w:bCs/>
          <w:sz w:val="24"/>
          <w:szCs w:val="24"/>
        </w:rPr>
      </w:pPr>
      <w:r>
        <w:rPr>
          <w:rFonts w:hint="eastAsia"/>
          <w:color w:val="333333"/>
          <w:sz w:val="24"/>
          <w:szCs w:val="24"/>
        </w:rPr>
        <w:t>图片说明：人文学院</w:t>
      </w:r>
      <w:r>
        <w:rPr>
          <w:rFonts w:hint="eastAsia"/>
          <w:color w:val="333333"/>
          <w:sz w:val="24"/>
          <w:szCs w:val="24"/>
        </w:rPr>
        <w:t>22</w:t>
      </w:r>
      <w:r>
        <w:rPr>
          <w:rFonts w:hint="eastAsia"/>
          <w:color w:val="333333"/>
          <w:sz w:val="24"/>
          <w:szCs w:val="24"/>
        </w:rPr>
        <w:t>期分党校学员赴宋庆龄故居参观学习</w:t>
      </w:r>
    </w:p>
    <w:p w:rsidR="00BF3C6E" w:rsidRDefault="00BF3C6E" w:rsidP="00BF3C6E">
      <w:pPr>
        <w:spacing w:line="360" w:lineRule="auto"/>
        <w:rPr>
          <w:rFonts w:ascii="宋体" w:hAnsi="宋体" w:hint="eastAsia"/>
          <w:b/>
          <w:bCs/>
          <w:sz w:val="28"/>
          <w:szCs w:val="28"/>
        </w:rPr>
      </w:pPr>
      <w:r>
        <w:rPr>
          <w:rFonts w:ascii="宋体" w:hAnsi="宋体" w:hint="eastAsia"/>
          <w:b/>
          <w:bCs/>
          <w:sz w:val="28"/>
          <w:szCs w:val="28"/>
        </w:rPr>
        <w:t xml:space="preserve">    二、严把党员发展入口关，实现党员发展质量化</w:t>
      </w:r>
    </w:p>
    <w:p w:rsidR="00BF3C6E" w:rsidRDefault="00BF3C6E" w:rsidP="00BF3C6E">
      <w:pPr>
        <w:spacing w:line="360" w:lineRule="auto"/>
        <w:ind w:firstLine="480"/>
        <w:rPr>
          <w:rFonts w:ascii="宋体" w:hAnsi="宋体" w:hint="eastAsia"/>
          <w:bCs/>
          <w:sz w:val="24"/>
        </w:rPr>
      </w:pPr>
      <w:r>
        <w:rPr>
          <w:rFonts w:hint="eastAsia"/>
          <w:sz w:val="30"/>
        </w:rPr>
        <w:t>大学生党员是学生中的优秀群体，在青年大学生中起着标杆作用。为了真正发挥一个党员一面旗帜的引领作用，人文学院学生党支部在注重党员发展数量的同时，更加注重党员发展质量。为此，人文学院学生党支部在发展对象的挑选上，本着公平、公正、公开的原则，坚持“全面考核，一项否决”的方针，把真正优秀的分子吸纳到党内。要求入党积极分子不管在其他</w:t>
      </w:r>
      <w:proofErr w:type="gramStart"/>
      <w:r>
        <w:rPr>
          <w:rFonts w:hint="eastAsia"/>
          <w:sz w:val="30"/>
        </w:rPr>
        <w:t>其方面</w:t>
      </w:r>
      <w:proofErr w:type="gramEnd"/>
      <w:r>
        <w:rPr>
          <w:rFonts w:hint="eastAsia"/>
          <w:sz w:val="30"/>
        </w:rPr>
        <w:t>多</w:t>
      </w:r>
      <w:r>
        <w:rPr>
          <w:rFonts w:hint="eastAsia"/>
          <w:sz w:val="30"/>
        </w:rPr>
        <w:lastRenderedPageBreak/>
        <w:t>么优秀，凡是在学习成绩、思想状况、群众基础、社会工作等方面有一项不达标者，一律延期考察，决不为了单纯完成党员发展任务而忽视党员发展质量，也决不因为各种人情关系而把以次充好，把综合素质不佳的学生吸纳到党内。此外，为进一步增强当前大学生对党的理论知识的了解，人文学院学生党支部在借鉴其他高校有益经验的同时，</w:t>
      </w:r>
      <w:r>
        <w:rPr>
          <w:rFonts w:ascii="宋体" w:hAnsi="宋体" w:hint="eastAsia"/>
          <w:bCs/>
          <w:color w:val="FF0000"/>
          <w:sz w:val="24"/>
        </w:rPr>
        <w:t>首次引入“入党答辩会”作为党员发展的必经流程。</w:t>
      </w:r>
      <w:r>
        <w:rPr>
          <w:rFonts w:hint="eastAsia"/>
          <w:sz w:val="30"/>
        </w:rPr>
        <w:t>入党答辩会要求每位发展对象首先撰写入党答辩词，陈述自己的入党动机以及自己是如何以实际行动向党组织靠拢的，然后围绕着党章内容和当前社会热点，接受来自党员同学的提问。每位同学共要回答十道题目，分别为七道客观题和</w:t>
      </w:r>
      <w:r>
        <w:rPr>
          <w:rFonts w:hint="eastAsia"/>
          <w:sz w:val="30"/>
        </w:rPr>
        <w:t>3</w:t>
      </w:r>
      <w:r>
        <w:rPr>
          <w:rFonts w:hint="eastAsia"/>
          <w:sz w:val="30"/>
        </w:rPr>
        <w:t>道主观题，凡是有超过三道回答不上来的，一律要进行二次答辩。</w:t>
      </w:r>
      <w:r>
        <w:rPr>
          <w:rFonts w:hint="eastAsia"/>
          <w:sz w:val="30"/>
        </w:rPr>
        <w:t>2011</w:t>
      </w:r>
      <w:r>
        <w:rPr>
          <w:rFonts w:hint="eastAsia"/>
          <w:sz w:val="30"/>
        </w:rPr>
        <w:t>年下半年，人文学院学生党支部发展的</w:t>
      </w:r>
      <w:r>
        <w:rPr>
          <w:rFonts w:hint="eastAsia"/>
          <w:sz w:val="30"/>
        </w:rPr>
        <w:t>26</w:t>
      </w:r>
      <w:r>
        <w:rPr>
          <w:rFonts w:hint="eastAsia"/>
          <w:sz w:val="30"/>
        </w:rPr>
        <w:t>名党员全都是一次性通过入党答辩。事实证明，入党答辩会的引入很大程度上增强了学生对党的理论知识的掌握，得到了学生的认可。</w:t>
      </w:r>
    </w:p>
    <w:p w:rsidR="00BF3C6E" w:rsidRDefault="00BF3C6E" w:rsidP="00BF3C6E">
      <w:pPr>
        <w:spacing w:line="360" w:lineRule="auto"/>
        <w:ind w:firstLine="480"/>
        <w:rPr>
          <w:rFonts w:ascii="宋体" w:hAnsi="宋体" w:hint="eastAsia"/>
          <w:bCs/>
          <w:sz w:val="24"/>
        </w:rPr>
      </w:pPr>
    </w:p>
    <w:p w:rsidR="00BF3C6E" w:rsidRDefault="00BF3C6E" w:rsidP="00BF3C6E">
      <w:pPr>
        <w:spacing w:line="360" w:lineRule="auto"/>
        <w:ind w:firstLine="480"/>
        <w:rPr>
          <w:rFonts w:ascii="宋体" w:hAnsi="宋体" w:hint="eastAsia"/>
          <w:bCs/>
          <w:sz w:val="24"/>
        </w:rPr>
      </w:pPr>
      <w:r>
        <w:rPr>
          <w:rFonts w:ascii="宋体" w:hAnsi="宋体"/>
          <w:bCs/>
          <w:noProof/>
          <w:sz w:val="24"/>
        </w:rPr>
        <w:drawing>
          <wp:inline distT="0" distB="0" distL="0" distR="0">
            <wp:extent cx="4352925" cy="2790825"/>
            <wp:effectExtent l="19050" t="0" r="9525" b="0"/>
            <wp:docPr id="3" name="图片 3" descr="IMG_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3284"/>
                    <pic:cNvPicPr>
                      <a:picLocks noChangeAspect="1" noChangeArrowheads="1"/>
                    </pic:cNvPicPr>
                  </pic:nvPicPr>
                  <pic:blipFill>
                    <a:blip r:embed="rId7" cstate="print"/>
                    <a:srcRect/>
                    <a:stretch>
                      <a:fillRect/>
                    </a:stretch>
                  </pic:blipFill>
                  <pic:spPr bwMode="auto">
                    <a:xfrm>
                      <a:off x="0" y="0"/>
                      <a:ext cx="4352925" cy="2790825"/>
                    </a:xfrm>
                    <a:prstGeom prst="rect">
                      <a:avLst/>
                    </a:prstGeom>
                    <a:noFill/>
                    <a:ln w="9525">
                      <a:noFill/>
                      <a:miter lim="800000"/>
                      <a:headEnd/>
                      <a:tailEnd/>
                    </a:ln>
                  </pic:spPr>
                </pic:pic>
              </a:graphicData>
            </a:graphic>
          </wp:inline>
        </w:drawing>
      </w:r>
    </w:p>
    <w:p w:rsidR="00BF3C6E" w:rsidRDefault="00BF3C6E" w:rsidP="00BF3C6E">
      <w:pPr>
        <w:spacing w:line="360" w:lineRule="auto"/>
        <w:rPr>
          <w:rFonts w:hint="eastAsia"/>
          <w:bCs/>
          <w:sz w:val="24"/>
        </w:rPr>
      </w:pPr>
      <w:r>
        <w:rPr>
          <w:rFonts w:hint="eastAsia"/>
          <w:b/>
          <w:bCs/>
          <w:sz w:val="24"/>
        </w:rPr>
        <w:lastRenderedPageBreak/>
        <w:t xml:space="preserve">                  </w:t>
      </w:r>
      <w:r>
        <w:rPr>
          <w:rFonts w:hint="eastAsia"/>
          <w:bCs/>
          <w:sz w:val="24"/>
        </w:rPr>
        <w:t>图片说明：入党答辩会现场</w:t>
      </w:r>
    </w:p>
    <w:p w:rsidR="00BF3C6E" w:rsidRDefault="00BF3C6E" w:rsidP="00BF3C6E">
      <w:pPr>
        <w:spacing w:line="360" w:lineRule="auto"/>
        <w:rPr>
          <w:rFonts w:hint="eastAsia"/>
          <w:b/>
          <w:bCs/>
          <w:sz w:val="24"/>
        </w:rPr>
      </w:pPr>
      <w:r>
        <w:rPr>
          <w:rFonts w:hint="eastAsia"/>
          <w:b/>
          <w:bCs/>
          <w:sz w:val="24"/>
        </w:rPr>
        <w:t xml:space="preserve">   </w:t>
      </w:r>
      <w:r>
        <w:rPr>
          <w:b/>
          <w:bCs/>
          <w:noProof/>
          <w:sz w:val="24"/>
        </w:rPr>
        <w:drawing>
          <wp:inline distT="0" distB="0" distL="0" distR="0">
            <wp:extent cx="4467225" cy="3028950"/>
            <wp:effectExtent l="19050" t="0" r="9525" b="0"/>
            <wp:docPr id="4" name="图片 4" descr="IMG_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3409"/>
                    <pic:cNvPicPr>
                      <a:picLocks noChangeAspect="1" noChangeArrowheads="1"/>
                    </pic:cNvPicPr>
                  </pic:nvPicPr>
                  <pic:blipFill>
                    <a:blip r:embed="rId8" cstate="print"/>
                    <a:srcRect/>
                    <a:stretch>
                      <a:fillRect/>
                    </a:stretch>
                  </pic:blipFill>
                  <pic:spPr bwMode="auto">
                    <a:xfrm>
                      <a:off x="0" y="0"/>
                      <a:ext cx="4467225" cy="3028950"/>
                    </a:xfrm>
                    <a:prstGeom prst="rect">
                      <a:avLst/>
                    </a:prstGeom>
                    <a:noFill/>
                    <a:ln w="9525">
                      <a:noFill/>
                      <a:miter lim="800000"/>
                      <a:headEnd/>
                      <a:tailEnd/>
                    </a:ln>
                  </pic:spPr>
                </pic:pic>
              </a:graphicData>
            </a:graphic>
          </wp:inline>
        </w:drawing>
      </w:r>
    </w:p>
    <w:p w:rsidR="00BF3C6E" w:rsidRDefault="00BF3C6E" w:rsidP="00BF3C6E">
      <w:pPr>
        <w:spacing w:line="360" w:lineRule="auto"/>
        <w:rPr>
          <w:rFonts w:hint="eastAsia"/>
          <w:bCs/>
          <w:sz w:val="24"/>
        </w:rPr>
      </w:pPr>
      <w:r>
        <w:rPr>
          <w:rFonts w:hint="eastAsia"/>
          <w:b/>
          <w:bCs/>
          <w:sz w:val="24"/>
        </w:rPr>
        <w:t xml:space="preserve">                  </w:t>
      </w:r>
      <w:r>
        <w:rPr>
          <w:rFonts w:hint="eastAsia"/>
          <w:bCs/>
          <w:sz w:val="24"/>
        </w:rPr>
        <w:t xml:space="preserve"> </w:t>
      </w:r>
      <w:r>
        <w:rPr>
          <w:rFonts w:hint="eastAsia"/>
          <w:bCs/>
          <w:sz w:val="24"/>
        </w:rPr>
        <w:t>图片说明：入党审批会现场</w:t>
      </w:r>
    </w:p>
    <w:p w:rsidR="00BF3C6E" w:rsidRDefault="00BF3C6E" w:rsidP="00BF3C6E">
      <w:pPr>
        <w:spacing w:line="360" w:lineRule="auto"/>
        <w:rPr>
          <w:rFonts w:hint="eastAsia"/>
          <w:b/>
          <w:bCs/>
          <w:sz w:val="28"/>
          <w:szCs w:val="28"/>
        </w:rPr>
      </w:pPr>
      <w:r>
        <w:rPr>
          <w:rFonts w:hint="eastAsia"/>
          <w:b/>
          <w:bCs/>
          <w:sz w:val="28"/>
          <w:szCs w:val="28"/>
        </w:rPr>
        <w:t xml:space="preserve">    </w:t>
      </w:r>
      <w:r>
        <w:rPr>
          <w:rFonts w:hint="eastAsia"/>
          <w:b/>
          <w:bCs/>
          <w:sz w:val="28"/>
          <w:szCs w:val="28"/>
        </w:rPr>
        <w:t>三、加强党员教育和考核，做到党员管理规范化</w:t>
      </w:r>
    </w:p>
    <w:p w:rsidR="00BF3C6E" w:rsidRDefault="00BF3C6E" w:rsidP="00BF3C6E">
      <w:pPr>
        <w:spacing w:line="360" w:lineRule="auto"/>
        <w:ind w:firstLine="480"/>
        <w:rPr>
          <w:rFonts w:hint="eastAsia"/>
          <w:bCs/>
          <w:sz w:val="24"/>
        </w:rPr>
      </w:pPr>
      <w:r>
        <w:rPr>
          <w:rFonts w:hint="eastAsia"/>
          <w:sz w:val="30"/>
        </w:rPr>
        <w:t>为了克服高校学生党建过程中存在的“入党前拼命干，入党后松一半”的现象，人文学院学生党支部非常重视对党员同学的教育和管理，而学生支部生活是对党员教育管理的重要形式。党章规定，任何党员，都必须编入党的小组或组织，参与党的组织生活。人文学院学生党支部以组织生活为抓手，通过创新组织生活的内容和形式，理论和实践两个方面对党员同学进行教育管理。今年是建党九十周年也是辛亥革命一百周年，为缅怀革命先烈，坚定党员同学永远跟党走的信念，人文学院学生党支部先后赴南京大屠杀革命纪念馆、雨花台烈士纪念馆、中共梅园新村纪念馆进行考察学习，对党员同学进行了很好的红色教育。为纪念辛亥革命成立一百周年，人文学院学生党支部组织党员积极学习了《胡锦涛同志在纪念辛亥革命一百周年的讲话》精神，并结当今</w:t>
      </w:r>
      <w:r>
        <w:rPr>
          <w:rFonts w:hint="eastAsia"/>
          <w:sz w:val="30"/>
        </w:rPr>
        <w:lastRenderedPageBreak/>
        <w:t>的时代特点和大学生肩负的使命进行了广泛讨论。为学习实践党员核心价值观，人文学院学生党支部在学院党总支指导下，落实了党员承诺书，并进行了党员核心价值观大讨论，最终</w:t>
      </w:r>
      <w:proofErr w:type="gramStart"/>
      <w:r>
        <w:rPr>
          <w:rFonts w:hint="eastAsia"/>
          <w:sz w:val="30"/>
        </w:rPr>
        <w:t>凝炼</w:t>
      </w:r>
      <w:proofErr w:type="gramEnd"/>
      <w:r>
        <w:rPr>
          <w:rFonts w:hint="eastAsia"/>
          <w:sz w:val="30"/>
        </w:rPr>
        <w:t>出“勤于学，</w:t>
      </w:r>
      <w:proofErr w:type="gramStart"/>
      <w:r>
        <w:rPr>
          <w:rFonts w:hint="eastAsia"/>
          <w:sz w:val="30"/>
        </w:rPr>
        <w:t>兢</w:t>
      </w:r>
      <w:proofErr w:type="gramEnd"/>
      <w:r>
        <w:rPr>
          <w:rFonts w:hint="eastAsia"/>
          <w:sz w:val="30"/>
        </w:rPr>
        <w:t>于业，忠于党，爱于民”的核心价值观。为了使党员同学取得更大的进步，人文学院学生党支部在每学年的年末都对党员进行满意度测评。测评共包括党员自评、群众测评和支部测评三个部分。支部根据测评结果对党员进行相应的奖励和惩罚。凡是被评为优秀的，给予物质和精神奖励，凡是被评为不合</w:t>
      </w:r>
      <w:r>
        <w:rPr>
          <w:rFonts w:hint="eastAsia"/>
          <w:bCs/>
          <w:noProof/>
          <w:sz w:val="24"/>
        </w:rPr>
        <w:drawing>
          <wp:anchor distT="0" distB="0" distL="114300" distR="114300" simplePos="0" relativeHeight="251661312" behindDoc="0" locked="0" layoutInCell="1" allowOverlap="1">
            <wp:simplePos x="0" y="0"/>
            <wp:positionH relativeFrom="margin">
              <wp:posOffset>-114300</wp:posOffset>
            </wp:positionH>
            <wp:positionV relativeFrom="margin">
              <wp:posOffset>4061460</wp:posOffset>
            </wp:positionV>
            <wp:extent cx="5143500" cy="2495550"/>
            <wp:effectExtent l="19050" t="0" r="0" b="0"/>
            <wp:wrapSquare wrapText="bothSides"/>
            <wp:docPr id="11" name="photo" descr="http://fmn.rrimg.com/fmn053/20110812/1835/p_large_geFQ_544a000325e05c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descr="http://fmn.rrimg.com/fmn053/20110812/1835/p_large_geFQ_544a000325e05c72.jpg"/>
                    <pic:cNvPicPr>
                      <a:picLocks noChangeAspect="1" noChangeArrowheads="1"/>
                    </pic:cNvPicPr>
                  </pic:nvPicPr>
                  <pic:blipFill>
                    <a:blip r:embed="rId9" r:link="rId10"/>
                    <a:srcRect/>
                    <a:stretch>
                      <a:fillRect/>
                    </a:stretch>
                  </pic:blipFill>
                  <pic:spPr bwMode="auto">
                    <a:xfrm>
                      <a:off x="0" y="0"/>
                      <a:ext cx="5143500" cy="2495550"/>
                    </a:xfrm>
                    <a:prstGeom prst="rect">
                      <a:avLst/>
                    </a:prstGeom>
                    <a:noFill/>
                    <a:ln w="9525">
                      <a:noFill/>
                      <a:miter lim="800000"/>
                      <a:headEnd/>
                      <a:tailEnd/>
                    </a:ln>
                  </pic:spPr>
                </pic:pic>
              </a:graphicData>
            </a:graphic>
          </wp:anchor>
        </w:drawing>
      </w:r>
      <w:r>
        <w:rPr>
          <w:rFonts w:hint="eastAsia"/>
          <w:sz w:val="30"/>
        </w:rPr>
        <w:t>格和基本合格的，将会受到黄牌警告。群众满意度测评的引入，意在通过外界的监督，使党员同学进一步发挥先锋模范作用。</w:t>
      </w:r>
    </w:p>
    <w:p w:rsidR="00BF3C6E" w:rsidRDefault="00BF3C6E" w:rsidP="00BF3C6E">
      <w:pPr>
        <w:spacing w:line="360" w:lineRule="auto"/>
        <w:ind w:firstLine="480"/>
        <w:rPr>
          <w:rFonts w:hint="eastAsia"/>
          <w:bCs/>
          <w:sz w:val="24"/>
        </w:rPr>
      </w:pPr>
      <w:r>
        <w:rPr>
          <w:rFonts w:hint="eastAsia"/>
          <w:bCs/>
          <w:sz w:val="24"/>
        </w:rPr>
        <w:t>图片说明：参观南京大屠杀纪念馆</w:t>
      </w:r>
    </w:p>
    <w:p w:rsidR="00BF3C6E" w:rsidRDefault="00BF3C6E" w:rsidP="00BF3C6E">
      <w:pPr>
        <w:spacing w:line="360" w:lineRule="auto"/>
        <w:ind w:firstLine="480"/>
        <w:rPr>
          <w:rFonts w:hint="eastAsia"/>
          <w:bCs/>
          <w:sz w:val="24"/>
        </w:rPr>
      </w:pPr>
      <w:r>
        <w:rPr>
          <w:noProof/>
          <w:color w:val="333333"/>
          <w:sz w:val="18"/>
          <w:szCs w:val="18"/>
        </w:rPr>
        <w:lastRenderedPageBreak/>
        <w:drawing>
          <wp:inline distT="0" distB="0" distL="0" distR="0">
            <wp:extent cx="4276725" cy="2876550"/>
            <wp:effectExtent l="19050" t="0" r="9525" b="0"/>
            <wp:docPr id="5" name="图片 5" descr="4b254727-3e11-4536-bf60-9d7a0cc9a8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b254727-3e11-4536-bf60-9d7a0cc9a86c"/>
                    <pic:cNvPicPr>
                      <a:picLocks noChangeAspect="1" noChangeArrowheads="1"/>
                    </pic:cNvPicPr>
                  </pic:nvPicPr>
                  <pic:blipFill>
                    <a:blip r:embed="rId11" cstate="print"/>
                    <a:srcRect/>
                    <a:stretch>
                      <a:fillRect/>
                    </a:stretch>
                  </pic:blipFill>
                  <pic:spPr bwMode="auto">
                    <a:xfrm>
                      <a:off x="0" y="0"/>
                      <a:ext cx="4276725" cy="2876550"/>
                    </a:xfrm>
                    <a:prstGeom prst="rect">
                      <a:avLst/>
                    </a:prstGeom>
                    <a:noFill/>
                    <a:ln w="9525">
                      <a:noFill/>
                      <a:miter lim="800000"/>
                      <a:headEnd/>
                      <a:tailEnd/>
                    </a:ln>
                  </pic:spPr>
                </pic:pic>
              </a:graphicData>
            </a:graphic>
          </wp:inline>
        </w:drawing>
      </w:r>
    </w:p>
    <w:p w:rsidR="00BF3C6E" w:rsidRDefault="00BF3C6E" w:rsidP="00BF3C6E">
      <w:pPr>
        <w:spacing w:line="360" w:lineRule="auto"/>
        <w:rPr>
          <w:rFonts w:hint="eastAsia"/>
          <w:bCs/>
          <w:sz w:val="24"/>
        </w:rPr>
      </w:pPr>
    </w:p>
    <w:p w:rsidR="00BF3C6E" w:rsidRDefault="00BF3C6E" w:rsidP="00BF3C6E">
      <w:pPr>
        <w:spacing w:line="360" w:lineRule="auto"/>
        <w:rPr>
          <w:rFonts w:hint="eastAsia"/>
          <w:bCs/>
          <w:sz w:val="24"/>
        </w:rPr>
      </w:pPr>
      <w:r>
        <w:rPr>
          <w:rFonts w:hint="eastAsia"/>
          <w:bCs/>
          <w:sz w:val="24"/>
        </w:rPr>
        <w:t>图片说明：学习《胡锦涛同志在纪念辛亥革命一百周年的讲话》精神</w:t>
      </w:r>
    </w:p>
    <w:p w:rsidR="00BF3C6E" w:rsidRDefault="00BF3C6E" w:rsidP="00BF3C6E">
      <w:pPr>
        <w:spacing w:line="360" w:lineRule="auto"/>
        <w:rPr>
          <w:rFonts w:hint="eastAsia"/>
          <w:b/>
          <w:bCs/>
          <w:sz w:val="24"/>
        </w:rPr>
      </w:pPr>
    </w:p>
    <w:p w:rsidR="00BF3C6E" w:rsidRDefault="00BF3C6E" w:rsidP="00BF3C6E">
      <w:pPr>
        <w:spacing w:line="360" w:lineRule="auto"/>
        <w:rPr>
          <w:rFonts w:hint="eastAsia"/>
          <w:b/>
          <w:bCs/>
          <w:sz w:val="24"/>
        </w:rPr>
      </w:pPr>
      <w:r>
        <w:rPr>
          <w:rFonts w:hint="eastAsia"/>
          <w:b/>
          <w:bCs/>
          <w:sz w:val="24"/>
        </w:rPr>
        <w:t xml:space="preserve">       </w:t>
      </w:r>
      <w:r>
        <w:rPr>
          <w:b/>
          <w:bCs/>
          <w:noProof/>
          <w:sz w:val="24"/>
        </w:rPr>
        <w:drawing>
          <wp:inline distT="0" distB="0" distL="0" distR="0">
            <wp:extent cx="3590925" cy="2619375"/>
            <wp:effectExtent l="19050" t="0" r="9525" b="0"/>
            <wp:docPr id="6" name="图片 6" descr="IMG_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3340"/>
                    <pic:cNvPicPr>
                      <a:picLocks noChangeAspect="1" noChangeArrowheads="1"/>
                    </pic:cNvPicPr>
                  </pic:nvPicPr>
                  <pic:blipFill>
                    <a:blip r:embed="rId12" cstate="print"/>
                    <a:srcRect/>
                    <a:stretch>
                      <a:fillRect/>
                    </a:stretch>
                  </pic:blipFill>
                  <pic:spPr bwMode="auto">
                    <a:xfrm>
                      <a:off x="0" y="0"/>
                      <a:ext cx="3590925" cy="2619375"/>
                    </a:xfrm>
                    <a:prstGeom prst="rect">
                      <a:avLst/>
                    </a:prstGeom>
                    <a:noFill/>
                    <a:ln w="9525">
                      <a:noFill/>
                      <a:miter lim="800000"/>
                      <a:headEnd/>
                      <a:tailEnd/>
                    </a:ln>
                  </pic:spPr>
                </pic:pic>
              </a:graphicData>
            </a:graphic>
          </wp:inline>
        </w:drawing>
      </w:r>
    </w:p>
    <w:p w:rsidR="00BF3C6E" w:rsidRDefault="00BF3C6E" w:rsidP="00BF3C6E">
      <w:pPr>
        <w:spacing w:line="360" w:lineRule="auto"/>
        <w:rPr>
          <w:rFonts w:hint="eastAsia"/>
          <w:bCs/>
          <w:sz w:val="24"/>
        </w:rPr>
      </w:pPr>
      <w:r>
        <w:rPr>
          <w:rFonts w:hint="eastAsia"/>
          <w:b/>
          <w:bCs/>
          <w:sz w:val="24"/>
        </w:rPr>
        <w:t xml:space="preserve">                </w:t>
      </w:r>
      <w:r>
        <w:rPr>
          <w:rFonts w:hint="eastAsia"/>
          <w:bCs/>
          <w:sz w:val="24"/>
        </w:rPr>
        <w:t>图片说明：党员核心价值观讨论现场</w:t>
      </w:r>
    </w:p>
    <w:p w:rsidR="00BF3C6E" w:rsidRDefault="00BF3C6E" w:rsidP="00BF3C6E">
      <w:pPr>
        <w:spacing w:line="360" w:lineRule="auto"/>
        <w:rPr>
          <w:rFonts w:hint="eastAsia"/>
          <w:b/>
          <w:bCs/>
          <w:sz w:val="28"/>
          <w:szCs w:val="28"/>
        </w:rPr>
      </w:pPr>
      <w:r>
        <w:rPr>
          <w:rFonts w:hint="eastAsia"/>
          <w:b/>
          <w:bCs/>
          <w:sz w:val="28"/>
          <w:szCs w:val="28"/>
        </w:rPr>
        <w:t>五、发挥专业优势，实现党员服务社会意识化</w:t>
      </w:r>
    </w:p>
    <w:p w:rsidR="00BF3C6E" w:rsidRDefault="00BF3C6E" w:rsidP="00BF3C6E">
      <w:pPr>
        <w:spacing w:line="360" w:lineRule="auto"/>
        <w:ind w:firstLine="480"/>
        <w:rPr>
          <w:rFonts w:hint="eastAsia"/>
          <w:sz w:val="30"/>
        </w:rPr>
      </w:pPr>
      <w:r>
        <w:rPr>
          <w:rFonts w:hint="eastAsia"/>
          <w:sz w:val="30"/>
        </w:rPr>
        <w:t>党员的宗旨是全心全意为人民服务，为把党员宗旨落实在行动中，人文学院学生党支部强调学生在搞好专业学习的同时，积极引导党员同学凭借专业优势，树立服务社会，奉献社会的意识。今年</w:t>
      </w:r>
      <w:r>
        <w:rPr>
          <w:rFonts w:hint="eastAsia"/>
          <w:sz w:val="30"/>
        </w:rPr>
        <w:t>4</w:t>
      </w:r>
      <w:r>
        <w:rPr>
          <w:rFonts w:hint="eastAsia"/>
          <w:sz w:val="30"/>
        </w:rPr>
        <w:t>月份，为弘扬孝道文化和人文关怀，人文学院在全校范围</w:t>
      </w:r>
      <w:r>
        <w:rPr>
          <w:rFonts w:hint="eastAsia"/>
          <w:sz w:val="30"/>
        </w:rPr>
        <w:lastRenderedPageBreak/>
        <w:t>内承办了第二届中华母亲节，借此机会，</w:t>
      </w:r>
      <w:r>
        <w:rPr>
          <w:rFonts w:ascii="宋体" w:hAnsi="宋体" w:hint="eastAsia"/>
          <w:bCs/>
          <w:color w:val="FF0000"/>
          <w:sz w:val="24"/>
        </w:rPr>
        <w:t>人文学院学生党支部对奉贤区兴旺民工子弟小学进行了爱心支教，支部有音乐特长的学生先后五次去兴旺小学教孩子们学习音乐课程，并在5月2日，邀请他们来上海应用技术学院演出《鲁冰花》，从而为孩子们施展才华提供了舞台。</w:t>
      </w:r>
      <w:r>
        <w:rPr>
          <w:rFonts w:hint="eastAsia"/>
          <w:sz w:val="30"/>
        </w:rPr>
        <w:t>此外，本次活动中，人文学院学生支部还与徐汇区漕河</w:t>
      </w:r>
      <w:proofErr w:type="gramStart"/>
      <w:r>
        <w:rPr>
          <w:rFonts w:hint="eastAsia"/>
          <w:sz w:val="30"/>
        </w:rPr>
        <w:t>泾</w:t>
      </w:r>
      <w:proofErr w:type="gramEnd"/>
      <w:r>
        <w:rPr>
          <w:rFonts w:hint="eastAsia"/>
          <w:sz w:val="30"/>
        </w:rPr>
        <w:t>街道举行了结对子活动，通过和小区居民一起庆祝中华母亲节，不仅在小区弘扬了孝道文化，还进一步增强了党员利用自身专业，为社会做贡献，增才干的意识。</w:t>
      </w:r>
      <w:r>
        <w:rPr>
          <w:rFonts w:ascii="宋体" w:hAnsi="宋体" w:hint="eastAsia"/>
          <w:bCs/>
          <w:color w:val="FF0000"/>
          <w:sz w:val="24"/>
        </w:rPr>
        <w:t>在今年的中华母亲节中，人文学院为支援西部缺水地区，举行了《大地之爱，母亲水窖》公益募捐活动，把现场募捐到的3000多元善款通过中国红十字会送到了灾区。</w:t>
      </w:r>
      <w:r>
        <w:rPr>
          <w:rFonts w:hint="eastAsia"/>
          <w:sz w:val="30"/>
        </w:rPr>
        <w:t>今年</w:t>
      </w:r>
      <w:r>
        <w:rPr>
          <w:rFonts w:hint="eastAsia"/>
          <w:sz w:val="30"/>
        </w:rPr>
        <w:t>6</w:t>
      </w:r>
      <w:r>
        <w:rPr>
          <w:rFonts w:hint="eastAsia"/>
          <w:sz w:val="30"/>
        </w:rPr>
        <w:t>月份，为探望我院重病在身的学生，人文学院学生支部带领党员和积极分子送去了爱心。在今年</w:t>
      </w:r>
      <w:r>
        <w:rPr>
          <w:rFonts w:hint="eastAsia"/>
          <w:sz w:val="30"/>
        </w:rPr>
        <w:t>9</w:t>
      </w:r>
      <w:r>
        <w:rPr>
          <w:rFonts w:hint="eastAsia"/>
          <w:sz w:val="30"/>
        </w:rPr>
        <w:t>月份，学校举行的义务献血活动中，人文学院共有</w:t>
      </w:r>
      <w:r>
        <w:rPr>
          <w:rFonts w:hint="eastAsia"/>
          <w:sz w:val="30"/>
        </w:rPr>
        <w:t>78</w:t>
      </w:r>
      <w:r>
        <w:rPr>
          <w:rFonts w:hint="eastAsia"/>
          <w:sz w:val="30"/>
        </w:rPr>
        <w:t>名学生鲜血，其中党员同学和入党积极分子也占了多数。此外，人文学院学生支部还为学校创业</w:t>
      </w:r>
      <w:proofErr w:type="gramStart"/>
      <w:r>
        <w:rPr>
          <w:rFonts w:hint="eastAsia"/>
          <w:sz w:val="30"/>
        </w:rPr>
        <w:t>设举办</w:t>
      </w:r>
      <w:proofErr w:type="gramEnd"/>
      <w:r>
        <w:rPr>
          <w:rFonts w:hint="eastAsia"/>
          <w:sz w:val="30"/>
        </w:rPr>
        <w:t>的“为安徽六安两所希望小学”捐款捐物活动中，做出了贡献。</w:t>
      </w:r>
    </w:p>
    <w:p w:rsidR="00BF3C6E" w:rsidRDefault="00BF3C6E" w:rsidP="00BF3C6E">
      <w:pPr>
        <w:spacing w:line="360" w:lineRule="auto"/>
        <w:ind w:firstLine="480"/>
        <w:rPr>
          <w:rFonts w:ascii="宋体" w:hAnsi="宋体" w:hint="eastAsia"/>
          <w:bCs/>
          <w:sz w:val="24"/>
        </w:rPr>
      </w:pPr>
      <w:r>
        <w:rPr>
          <w:noProof/>
        </w:rPr>
        <w:drawing>
          <wp:anchor distT="0" distB="0" distL="114300" distR="114300" simplePos="0" relativeHeight="251660288" behindDoc="0" locked="0" layoutInCell="1" allowOverlap="1">
            <wp:simplePos x="0" y="0"/>
            <wp:positionH relativeFrom="column">
              <wp:posOffset>342900</wp:posOffset>
            </wp:positionH>
            <wp:positionV relativeFrom="paragraph">
              <wp:posOffset>0</wp:posOffset>
            </wp:positionV>
            <wp:extent cx="3794760" cy="2712720"/>
            <wp:effectExtent l="19050" t="0" r="0" b="0"/>
            <wp:wrapSquare wrapText="bothSides"/>
            <wp:docPr id="10" name="图片 2" descr="http://humanity1.sit.edu.cn/picture/article/33/12/56/3ddea57547b9a443cf421954d46f/98e7c1ed-600d-43ae-a71d-c119e8713f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umanity1.sit.edu.cn/picture/article/33/12/56/3ddea57547b9a443cf421954d46f/98e7c1ed-600d-43ae-a71d-c119e8713f70.png"/>
                    <pic:cNvPicPr>
                      <a:picLocks noChangeAspect="1" noChangeArrowheads="1"/>
                    </pic:cNvPicPr>
                  </pic:nvPicPr>
                  <pic:blipFill>
                    <a:blip r:embed="rId13" r:link="rId14"/>
                    <a:srcRect/>
                    <a:stretch>
                      <a:fillRect/>
                    </a:stretch>
                  </pic:blipFill>
                  <pic:spPr bwMode="auto">
                    <a:xfrm>
                      <a:off x="0" y="0"/>
                      <a:ext cx="3794760" cy="2712720"/>
                    </a:xfrm>
                    <a:prstGeom prst="rect">
                      <a:avLst/>
                    </a:prstGeom>
                    <a:noFill/>
                    <a:ln w="9525">
                      <a:noFill/>
                      <a:miter lim="800000"/>
                      <a:headEnd/>
                      <a:tailEnd/>
                    </a:ln>
                  </pic:spPr>
                </pic:pic>
              </a:graphicData>
            </a:graphic>
          </wp:anchor>
        </w:drawing>
      </w:r>
    </w:p>
    <w:p w:rsidR="00BF3C6E" w:rsidRDefault="00BF3C6E" w:rsidP="00BF3C6E">
      <w:pPr>
        <w:spacing w:line="360" w:lineRule="auto"/>
        <w:ind w:firstLine="480"/>
        <w:rPr>
          <w:rFonts w:ascii="宋体" w:hAnsi="宋体" w:hint="eastAsia"/>
          <w:bCs/>
          <w:sz w:val="24"/>
        </w:rPr>
      </w:pPr>
    </w:p>
    <w:p w:rsidR="00BF3C6E" w:rsidRDefault="00BF3C6E" w:rsidP="00BF3C6E">
      <w:pPr>
        <w:spacing w:line="360" w:lineRule="auto"/>
        <w:ind w:firstLine="480"/>
        <w:rPr>
          <w:rFonts w:ascii="宋体" w:hAnsi="宋体" w:hint="eastAsia"/>
          <w:bCs/>
          <w:sz w:val="24"/>
        </w:rPr>
      </w:pPr>
    </w:p>
    <w:p w:rsidR="00BF3C6E" w:rsidRDefault="00BF3C6E" w:rsidP="00BF3C6E">
      <w:pPr>
        <w:spacing w:line="360" w:lineRule="auto"/>
        <w:ind w:firstLine="480"/>
        <w:rPr>
          <w:rFonts w:ascii="宋体" w:hAnsi="宋体" w:hint="eastAsia"/>
          <w:bCs/>
          <w:sz w:val="24"/>
        </w:rPr>
      </w:pPr>
    </w:p>
    <w:p w:rsidR="00BF3C6E" w:rsidRDefault="00BF3C6E" w:rsidP="00BF3C6E">
      <w:pPr>
        <w:spacing w:line="360" w:lineRule="auto"/>
        <w:ind w:firstLine="480"/>
        <w:rPr>
          <w:rFonts w:ascii="宋体" w:hAnsi="宋体" w:hint="eastAsia"/>
          <w:bCs/>
          <w:sz w:val="24"/>
        </w:rPr>
      </w:pPr>
    </w:p>
    <w:p w:rsidR="00BF3C6E" w:rsidRDefault="00BF3C6E" w:rsidP="00BF3C6E">
      <w:pPr>
        <w:spacing w:line="360" w:lineRule="auto"/>
        <w:ind w:firstLine="480"/>
        <w:rPr>
          <w:rFonts w:ascii="宋体" w:hAnsi="宋体" w:hint="eastAsia"/>
          <w:bCs/>
          <w:sz w:val="24"/>
        </w:rPr>
      </w:pPr>
    </w:p>
    <w:p w:rsidR="00BF3C6E" w:rsidRDefault="00BF3C6E" w:rsidP="00BF3C6E">
      <w:pPr>
        <w:spacing w:line="360" w:lineRule="auto"/>
        <w:ind w:firstLine="480"/>
        <w:rPr>
          <w:rFonts w:ascii="宋体" w:hAnsi="宋体" w:hint="eastAsia"/>
          <w:bCs/>
          <w:sz w:val="24"/>
        </w:rPr>
      </w:pPr>
    </w:p>
    <w:p w:rsidR="00BF3C6E" w:rsidRDefault="00BF3C6E" w:rsidP="00BF3C6E">
      <w:pPr>
        <w:spacing w:line="360" w:lineRule="auto"/>
        <w:ind w:firstLine="480"/>
        <w:rPr>
          <w:rFonts w:ascii="宋体" w:hAnsi="宋体" w:hint="eastAsia"/>
          <w:bCs/>
          <w:sz w:val="24"/>
        </w:rPr>
      </w:pPr>
    </w:p>
    <w:tbl>
      <w:tblPr>
        <w:tblpPr w:leftFromText="180" w:rightFromText="180" w:horzAnchor="margin" w:tblpY="876"/>
        <w:tblW w:w="0" w:type="auto"/>
        <w:tblCellSpacing w:w="0" w:type="dxa"/>
        <w:tblLayout w:type="fixed"/>
        <w:tblCellMar>
          <w:top w:w="75" w:type="dxa"/>
          <w:left w:w="75" w:type="dxa"/>
          <w:bottom w:w="75" w:type="dxa"/>
          <w:right w:w="75" w:type="dxa"/>
        </w:tblCellMar>
        <w:tblLook w:val="0000"/>
      </w:tblPr>
      <w:tblGrid>
        <w:gridCol w:w="8834"/>
      </w:tblGrid>
      <w:tr w:rsidR="00BF3C6E" w:rsidTr="00764A8B">
        <w:trPr>
          <w:trHeight w:val="750"/>
          <w:tblCellSpacing w:w="0" w:type="dxa"/>
        </w:trPr>
        <w:tc>
          <w:tcPr>
            <w:tcW w:w="8834" w:type="dxa"/>
            <w:vAlign w:val="center"/>
          </w:tcPr>
          <w:p w:rsidR="00BF3C6E" w:rsidRDefault="00BF3C6E" w:rsidP="00764A8B">
            <w:pPr>
              <w:widowControl/>
              <w:spacing w:before="100" w:beforeAutospacing="1" w:after="100" w:afterAutospacing="1"/>
              <w:jc w:val="center"/>
              <w:outlineLvl w:val="0"/>
              <w:rPr>
                <w:rFonts w:ascii="宋体" w:hAnsi="宋体" w:cs="Arial"/>
                <w:b/>
                <w:bCs/>
                <w:color w:val="008BAC"/>
                <w:kern w:val="36"/>
                <w:sz w:val="30"/>
                <w:szCs w:val="30"/>
              </w:rPr>
            </w:pPr>
            <w:r>
              <w:rPr>
                <w:rFonts w:ascii="宋体" w:hAnsi="宋体" w:cs="Arial" w:hint="eastAsia"/>
                <w:b/>
                <w:bCs/>
                <w:color w:val="008BAC"/>
                <w:kern w:val="36"/>
                <w:sz w:val="30"/>
                <w:szCs w:val="30"/>
              </w:rPr>
              <w:lastRenderedPageBreak/>
              <w:t>报道</w:t>
            </w:r>
            <w:proofErr w:type="gramStart"/>
            <w:r>
              <w:rPr>
                <w:rFonts w:ascii="宋体" w:hAnsi="宋体" w:cs="Arial" w:hint="eastAsia"/>
                <w:b/>
                <w:bCs/>
                <w:color w:val="008BAC"/>
                <w:kern w:val="36"/>
                <w:sz w:val="30"/>
                <w:szCs w:val="30"/>
              </w:rPr>
              <w:t>一</w:t>
            </w:r>
            <w:proofErr w:type="gramEnd"/>
            <w:r>
              <w:rPr>
                <w:rFonts w:ascii="宋体" w:hAnsi="宋体" w:cs="Arial" w:hint="eastAsia"/>
                <w:b/>
                <w:bCs/>
                <w:color w:val="008BAC"/>
                <w:kern w:val="36"/>
                <w:sz w:val="30"/>
                <w:szCs w:val="30"/>
              </w:rPr>
              <w:t>：</w:t>
            </w:r>
            <w:r>
              <w:rPr>
                <w:rFonts w:ascii="宋体" w:hAnsi="宋体" w:cs="Arial"/>
                <w:b/>
                <w:bCs/>
                <w:color w:val="008BAC"/>
                <w:kern w:val="36"/>
                <w:sz w:val="30"/>
                <w:szCs w:val="30"/>
              </w:rPr>
              <w:t>社区举办“感恩母爱、传承孝道”中华母亲节作品展</w:t>
            </w:r>
          </w:p>
        </w:tc>
      </w:tr>
      <w:tr w:rsidR="00BF3C6E" w:rsidTr="00764A8B">
        <w:trPr>
          <w:trHeight w:val="150"/>
          <w:tblCellSpacing w:w="0" w:type="dxa"/>
        </w:trPr>
        <w:tc>
          <w:tcPr>
            <w:tcW w:w="8834" w:type="dxa"/>
          </w:tcPr>
          <w:p w:rsidR="00BF3C6E" w:rsidRDefault="00BF3C6E" w:rsidP="00764A8B">
            <w:pPr>
              <w:widowControl/>
              <w:spacing w:line="150" w:lineRule="atLeast"/>
              <w:rPr>
                <w:rFonts w:ascii="Arial" w:hAnsi="Arial" w:cs="Arial"/>
                <w:color w:val="000000"/>
                <w:kern w:val="0"/>
                <w:szCs w:val="21"/>
              </w:rPr>
            </w:pPr>
          </w:p>
        </w:tc>
      </w:tr>
      <w:tr w:rsidR="00BF3C6E" w:rsidTr="00764A8B">
        <w:trPr>
          <w:trHeight w:val="450"/>
          <w:tblCellSpacing w:w="0" w:type="dxa"/>
        </w:trPr>
        <w:tc>
          <w:tcPr>
            <w:tcW w:w="8834" w:type="dxa"/>
          </w:tcPr>
          <w:tbl>
            <w:tblPr>
              <w:tblW w:w="0" w:type="auto"/>
              <w:jc w:val="center"/>
              <w:tblCellSpacing w:w="0" w:type="dxa"/>
              <w:tblLayout w:type="fixed"/>
              <w:tblCellMar>
                <w:left w:w="0" w:type="dxa"/>
                <w:right w:w="0" w:type="dxa"/>
              </w:tblCellMar>
              <w:tblLook w:val="0000"/>
            </w:tblPr>
            <w:tblGrid>
              <w:gridCol w:w="3879"/>
              <w:gridCol w:w="1438"/>
              <w:gridCol w:w="1140"/>
              <w:gridCol w:w="1043"/>
            </w:tblGrid>
            <w:tr w:rsidR="00BF3C6E" w:rsidTr="00764A8B">
              <w:trPr>
                <w:tblCellSpacing w:w="0" w:type="dxa"/>
                <w:jc w:val="center"/>
              </w:trPr>
              <w:tc>
                <w:tcPr>
                  <w:tcW w:w="3879" w:type="dxa"/>
                  <w:vAlign w:val="center"/>
                </w:tcPr>
                <w:p w:rsidR="00BF3C6E" w:rsidRDefault="00BF3C6E" w:rsidP="00764A8B">
                  <w:pPr>
                    <w:framePr w:hSpace="180" w:wrap="around" w:hAnchor="margin" w:y="876"/>
                    <w:widowControl/>
                    <w:jc w:val="center"/>
                    <w:rPr>
                      <w:rFonts w:ascii="Arial" w:hAnsi="Arial" w:cs="Arial"/>
                      <w:color w:val="333333"/>
                      <w:kern w:val="0"/>
                      <w:sz w:val="18"/>
                      <w:szCs w:val="18"/>
                    </w:rPr>
                  </w:pPr>
                  <w:r>
                    <w:rPr>
                      <w:rFonts w:ascii="Arial" w:hAnsi="Arial" w:cs="Arial"/>
                      <w:color w:val="333333"/>
                      <w:kern w:val="0"/>
                      <w:sz w:val="18"/>
                      <w:szCs w:val="18"/>
                    </w:rPr>
                    <w:t>2011-05-03 09:51:58</w:t>
                  </w:r>
                </w:p>
              </w:tc>
              <w:tc>
                <w:tcPr>
                  <w:tcW w:w="1438" w:type="dxa"/>
                  <w:vAlign w:val="center"/>
                </w:tcPr>
                <w:p w:rsidR="00BF3C6E" w:rsidRDefault="00BF3C6E" w:rsidP="00764A8B">
                  <w:pPr>
                    <w:framePr w:hSpace="180" w:wrap="around" w:hAnchor="margin" w:y="876"/>
                    <w:widowControl/>
                    <w:jc w:val="right"/>
                    <w:rPr>
                      <w:rFonts w:ascii="Arial" w:hAnsi="Arial" w:cs="Arial"/>
                      <w:color w:val="000000"/>
                      <w:kern w:val="0"/>
                      <w:sz w:val="18"/>
                      <w:szCs w:val="18"/>
                    </w:rPr>
                  </w:pPr>
                  <w:r>
                    <w:rPr>
                      <w:rFonts w:ascii="Arial" w:hAnsi="Arial" w:cs="Arial"/>
                      <w:color w:val="000000"/>
                      <w:kern w:val="0"/>
                      <w:sz w:val="18"/>
                      <w:szCs w:val="18"/>
                    </w:rPr>
                    <w:t>政策</w:t>
                  </w:r>
                  <w:r>
                    <w:rPr>
                      <w:rFonts w:ascii="Arial" w:hAnsi="Arial" w:cs="Arial"/>
                      <w:color w:val="000000"/>
                      <w:kern w:val="0"/>
                      <w:sz w:val="18"/>
                      <w:szCs w:val="18"/>
                    </w:rPr>
                    <w:t>/</w:t>
                  </w:r>
                  <w:r>
                    <w:rPr>
                      <w:rFonts w:ascii="Arial" w:hAnsi="Arial" w:cs="Arial"/>
                      <w:color w:val="000000"/>
                      <w:kern w:val="0"/>
                      <w:sz w:val="18"/>
                      <w:szCs w:val="18"/>
                    </w:rPr>
                    <w:t>全文搜索：</w:t>
                  </w:r>
                </w:p>
              </w:tc>
              <w:tc>
                <w:tcPr>
                  <w:tcW w:w="1140" w:type="dxa"/>
                  <w:vAlign w:val="center"/>
                </w:tcPr>
                <w:p w:rsidR="00BF3C6E" w:rsidRDefault="00BF3C6E" w:rsidP="00764A8B">
                  <w:pPr>
                    <w:framePr w:hSpace="180" w:wrap="around" w:hAnchor="margin" w:y="876"/>
                    <w:widowControl/>
                    <w:rPr>
                      <w:rFonts w:ascii="Arial" w:hAnsi="Arial" w:cs="Arial"/>
                      <w:color w:val="000000"/>
                      <w:kern w:val="0"/>
                      <w:szCs w:val="21"/>
                    </w:rPr>
                  </w:pPr>
                  <w:r>
                    <w:rPr>
                      <w:rFonts w:ascii="Arial" w:hAnsi="Arial" w:cs="Arial"/>
                      <w:color w:val="000000"/>
                      <w:kern w:val="0"/>
                      <w:szCs w:val="21"/>
                    </w:rPr>
                    <w:fldChar w:fldCharType="begin"/>
                  </w:r>
                  <w:r>
                    <w:rPr>
                      <w:rFonts w:ascii="Arial" w:hAnsi="Arial" w:cs="Arial"/>
                      <w:color w:val="000000"/>
                      <w:kern w:val="0"/>
                      <w:szCs w:val="21"/>
                    </w:rPr>
                    <w:instrText xml:space="preserve"> HTMLCONTROL Forms.HTML:Text.1 </w:instrText>
                  </w:r>
                  <w:r>
                    <w:rPr>
                      <w:rFonts w:hint="eastAsia"/>
                      <w:kern w:val="0"/>
                      <w:sz w:val="20"/>
                    </w:rPr>
                    <w:fldChar w:fldCharType="separate"/>
                  </w:r>
                  <w:r>
                    <w:rPr>
                      <w:rFonts w:ascii="Arial" w:hAnsi="Arial" w:cs="Arial"/>
                      <w:noProof/>
                      <w:color w:val="000000"/>
                      <w:kern w:val="0"/>
                      <w:szCs w:val="21"/>
                    </w:rPr>
                    <w:drawing>
                      <wp:inline distT="0" distB="0" distL="0" distR="0">
                        <wp:extent cx="723900" cy="228600"/>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723900" cy="228600"/>
                                </a:xfrm>
                                <a:prstGeom prst="rect">
                                  <a:avLst/>
                                </a:prstGeom>
                                <a:noFill/>
                                <a:ln w="9525">
                                  <a:noFill/>
                                  <a:miter lim="800000"/>
                                  <a:headEnd/>
                                  <a:tailEnd/>
                                </a:ln>
                              </pic:spPr>
                            </pic:pic>
                          </a:graphicData>
                        </a:graphic>
                      </wp:inline>
                    </w:drawing>
                  </w:r>
                  <w:r>
                    <w:rPr>
                      <w:rFonts w:ascii="Arial" w:hAnsi="Arial" w:cs="Arial"/>
                      <w:color w:val="000000"/>
                      <w:kern w:val="0"/>
                      <w:szCs w:val="21"/>
                    </w:rPr>
                    <w:fldChar w:fldCharType="end"/>
                  </w:r>
                </w:p>
              </w:tc>
              <w:tc>
                <w:tcPr>
                  <w:tcW w:w="1043" w:type="dxa"/>
                  <w:vAlign w:val="center"/>
                </w:tcPr>
                <w:p w:rsidR="00BF3C6E" w:rsidRDefault="00BF3C6E" w:rsidP="00764A8B">
                  <w:pPr>
                    <w:framePr w:hSpace="180" w:wrap="around" w:hAnchor="margin" w:y="876"/>
                    <w:widowControl/>
                    <w:jc w:val="right"/>
                    <w:rPr>
                      <w:rFonts w:ascii="Arial" w:hAnsi="Arial" w:cs="Arial"/>
                      <w:color w:val="000000"/>
                      <w:kern w:val="0"/>
                      <w:szCs w:val="21"/>
                    </w:rPr>
                  </w:pPr>
                  <w:r>
                    <w:rPr>
                      <w:rFonts w:ascii="Arial" w:hAnsi="Arial" w:cs="Arial"/>
                      <w:color w:val="000000"/>
                      <w:kern w:val="0"/>
                      <w:szCs w:val="21"/>
                    </w:rPr>
                    <w:fldChar w:fldCharType="begin"/>
                  </w:r>
                  <w:r>
                    <w:rPr>
                      <w:rFonts w:ascii="Arial" w:hAnsi="Arial" w:cs="Arial"/>
                      <w:color w:val="000000"/>
                      <w:kern w:val="0"/>
                      <w:szCs w:val="21"/>
                    </w:rPr>
                    <w:instrText xml:space="preserve"> HTMLCONTROL Forms.HTML:Image.1 </w:instrText>
                  </w:r>
                  <w:r>
                    <w:rPr>
                      <w:rFonts w:hint="eastAsia"/>
                      <w:kern w:val="0"/>
                      <w:sz w:val="20"/>
                    </w:rPr>
                    <w:fldChar w:fldCharType="separate"/>
                  </w:r>
                  <w:r>
                    <w:rPr>
                      <w:rFonts w:ascii="Arial" w:hAnsi="Arial" w:cs="Arial"/>
                      <w:noProof/>
                      <w:color w:val="000000"/>
                      <w:kern w:val="0"/>
                      <w:szCs w:val="21"/>
                    </w:rPr>
                    <w:drawing>
                      <wp:inline distT="0" distB="0" distL="0" distR="0">
                        <wp:extent cx="590550" cy="200025"/>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590550" cy="200025"/>
                                </a:xfrm>
                                <a:prstGeom prst="rect">
                                  <a:avLst/>
                                </a:prstGeom>
                                <a:noFill/>
                                <a:ln w="9525">
                                  <a:noFill/>
                                  <a:miter lim="800000"/>
                                  <a:headEnd/>
                                  <a:tailEnd/>
                                </a:ln>
                              </pic:spPr>
                            </pic:pic>
                          </a:graphicData>
                        </a:graphic>
                      </wp:inline>
                    </w:drawing>
                  </w:r>
                  <w:r>
                    <w:rPr>
                      <w:rFonts w:ascii="Arial" w:hAnsi="Arial" w:cs="Arial"/>
                      <w:color w:val="000000"/>
                      <w:kern w:val="0"/>
                      <w:szCs w:val="21"/>
                    </w:rPr>
                    <w:fldChar w:fldCharType="end"/>
                  </w:r>
                </w:p>
              </w:tc>
            </w:tr>
          </w:tbl>
          <w:p w:rsidR="00BF3C6E" w:rsidRDefault="00BF3C6E" w:rsidP="00764A8B">
            <w:pPr>
              <w:widowControl/>
              <w:jc w:val="center"/>
              <w:rPr>
                <w:rFonts w:ascii="Arial" w:hAnsi="Arial" w:cs="Arial"/>
                <w:color w:val="333333"/>
                <w:kern w:val="0"/>
                <w:sz w:val="18"/>
                <w:szCs w:val="18"/>
              </w:rPr>
            </w:pPr>
          </w:p>
        </w:tc>
      </w:tr>
      <w:tr w:rsidR="00BF3C6E" w:rsidTr="00764A8B">
        <w:trPr>
          <w:tblCellSpacing w:w="0" w:type="dxa"/>
        </w:trPr>
        <w:tc>
          <w:tcPr>
            <w:tcW w:w="8834" w:type="dxa"/>
          </w:tcPr>
          <w:p w:rsidR="00BF3C6E" w:rsidRDefault="00BF3C6E" w:rsidP="00764A8B">
            <w:pPr>
              <w:widowControl/>
              <w:spacing w:before="100" w:beforeAutospacing="1" w:after="100" w:afterAutospacing="1" w:line="270" w:lineRule="atLeast"/>
              <w:jc w:val="center"/>
              <w:rPr>
                <w:rFonts w:ascii="Arial" w:hAnsi="Arial" w:cs="Arial"/>
                <w:color w:val="000000"/>
                <w:kern w:val="0"/>
                <w:szCs w:val="21"/>
              </w:rPr>
            </w:pPr>
            <w:r>
              <w:rPr>
                <w:rFonts w:ascii="Arial" w:hAnsi="Arial" w:cs="Arial"/>
                <w:noProof/>
                <w:color w:val="000000"/>
                <w:kern w:val="0"/>
                <w:szCs w:val="21"/>
              </w:rPr>
              <w:drawing>
                <wp:inline distT="0" distB="0" distL="0" distR="0">
                  <wp:extent cx="5514975" cy="4057650"/>
                  <wp:effectExtent l="19050" t="0" r="9525" b="0"/>
                  <wp:docPr id="9" name="图片 9" descr="2011539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15395145"/>
                          <pic:cNvPicPr>
                            <a:picLocks noChangeAspect="1" noChangeArrowheads="1"/>
                          </pic:cNvPicPr>
                        </pic:nvPicPr>
                        <pic:blipFill>
                          <a:blip r:embed="rId17"/>
                          <a:srcRect/>
                          <a:stretch>
                            <a:fillRect/>
                          </a:stretch>
                        </pic:blipFill>
                        <pic:spPr bwMode="auto">
                          <a:xfrm>
                            <a:off x="0" y="0"/>
                            <a:ext cx="5514975" cy="4057650"/>
                          </a:xfrm>
                          <a:prstGeom prst="rect">
                            <a:avLst/>
                          </a:prstGeom>
                          <a:noFill/>
                          <a:ln w="9525">
                            <a:noFill/>
                            <a:miter lim="800000"/>
                            <a:headEnd/>
                            <a:tailEnd/>
                          </a:ln>
                        </pic:spPr>
                      </pic:pic>
                    </a:graphicData>
                  </a:graphic>
                </wp:inline>
              </w:drawing>
            </w:r>
          </w:p>
          <w:p w:rsidR="00BF3C6E" w:rsidRDefault="00BF3C6E" w:rsidP="00764A8B">
            <w:pPr>
              <w:widowControl/>
              <w:spacing w:before="100" w:beforeAutospacing="1" w:after="100" w:afterAutospacing="1" w:line="270" w:lineRule="atLeast"/>
              <w:jc w:val="left"/>
              <w:rPr>
                <w:rFonts w:ascii="Arial" w:hAnsi="Arial" w:cs="Arial"/>
                <w:color w:val="000000"/>
                <w:kern w:val="0"/>
                <w:sz w:val="24"/>
              </w:rPr>
            </w:pPr>
            <w:r>
              <w:rPr>
                <w:rFonts w:ascii="Arial" w:hAnsi="Arial" w:cs="Arial"/>
                <w:color w:val="000000"/>
                <w:kern w:val="0"/>
                <w:sz w:val="24"/>
              </w:rPr>
              <w:t>                                                              </w:t>
            </w:r>
            <w:r>
              <w:rPr>
                <w:rFonts w:ascii="Arial" w:hAnsi="Arial" w:cs="Arial"/>
                <w:color w:val="000000"/>
                <w:kern w:val="0"/>
                <w:sz w:val="24"/>
              </w:rPr>
              <w:t>【妇联、九点社工站</w:t>
            </w:r>
            <w:r>
              <w:rPr>
                <w:rFonts w:ascii="Arial" w:hAnsi="Arial" w:cs="Arial"/>
                <w:color w:val="000000"/>
                <w:kern w:val="0"/>
                <w:sz w:val="24"/>
              </w:rPr>
              <w:t>2011</w:t>
            </w:r>
            <w:r>
              <w:rPr>
                <w:rFonts w:ascii="Arial" w:hAnsi="Arial" w:cs="Arial"/>
                <w:color w:val="000000"/>
                <w:kern w:val="0"/>
                <w:sz w:val="24"/>
              </w:rPr>
              <w:t>年</w:t>
            </w:r>
            <w:r>
              <w:rPr>
                <w:rFonts w:ascii="Arial" w:hAnsi="Arial" w:cs="Arial"/>
                <w:color w:val="000000"/>
                <w:kern w:val="0"/>
                <w:sz w:val="24"/>
              </w:rPr>
              <w:t>4</w:t>
            </w:r>
            <w:r>
              <w:rPr>
                <w:rFonts w:ascii="Arial" w:hAnsi="Arial" w:cs="Arial"/>
                <w:color w:val="000000"/>
                <w:kern w:val="0"/>
                <w:sz w:val="24"/>
              </w:rPr>
              <w:t>月</w:t>
            </w:r>
            <w:r>
              <w:rPr>
                <w:rFonts w:ascii="Arial" w:hAnsi="Arial" w:cs="Arial"/>
                <w:color w:val="000000"/>
                <w:kern w:val="0"/>
                <w:sz w:val="24"/>
              </w:rPr>
              <w:t>28</w:t>
            </w:r>
            <w:r>
              <w:rPr>
                <w:rFonts w:ascii="Arial" w:hAnsi="Arial" w:cs="Arial"/>
                <w:color w:val="000000"/>
                <w:kern w:val="0"/>
                <w:sz w:val="24"/>
              </w:rPr>
              <w:t>日】</w:t>
            </w:r>
            <w:r>
              <w:rPr>
                <w:rFonts w:ascii="Arial" w:hAnsi="Arial" w:cs="Arial"/>
                <w:color w:val="000000"/>
                <w:kern w:val="0"/>
                <w:sz w:val="24"/>
              </w:rPr>
              <w:t xml:space="preserve"> </w:t>
            </w:r>
          </w:p>
        </w:tc>
      </w:tr>
    </w:tbl>
    <w:p w:rsidR="00380BCC" w:rsidRPr="00BF3C6E" w:rsidRDefault="00380BCC"/>
    <w:sectPr w:rsidR="00380BCC" w:rsidRPr="00BF3C6E" w:rsidSect="00380BCC">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v:imagedata r:id="rId1" o:title=""/>
      </v:shape>
    </w:pict>
  </w:numPicBullet>
  <w:abstractNum w:abstractNumId="0">
    <w:nsid w:val="0000000B"/>
    <w:multiLevelType w:val="singleLevel"/>
    <w:tmpl w:val="0000000B"/>
    <w:lvl w:ilvl="0">
      <w:start w:val="2"/>
      <w:numFmt w:val="chineseCounting"/>
      <w:suff w:val="nothing"/>
      <w:lvlText w:val="%1、"/>
      <w:lvlJc w:val="left"/>
    </w:lvl>
  </w:abstractNum>
  <w:abstractNum w:abstractNumId="1">
    <w:nsid w:val="00000012"/>
    <w:multiLevelType w:val="multilevel"/>
    <w:tmpl w:val="00000012"/>
    <w:lvl w:ilvl="0">
      <w:start w:val="1"/>
      <w:numFmt w:val="bullet"/>
      <w:lvlText w:val=""/>
      <w:lvlPicBulletId w:val="0"/>
      <w:lvlJc w:val="left"/>
      <w:pPr>
        <w:tabs>
          <w:tab w:val="num" w:pos="1063"/>
        </w:tabs>
        <w:ind w:left="1063" w:hanging="420"/>
      </w:pPr>
      <w:rPr>
        <w:rFonts w:ascii="Wingdings" w:hAnsi="Wingdings" w:hint="default"/>
      </w:rPr>
    </w:lvl>
    <w:lvl w:ilvl="1">
      <w:start w:val="1"/>
      <w:numFmt w:val="bullet"/>
      <w:lvlText w:val=""/>
      <w:lvlJc w:val="left"/>
      <w:pPr>
        <w:tabs>
          <w:tab w:val="num" w:pos="1483"/>
        </w:tabs>
        <w:ind w:left="1483" w:hanging="420"/>
      </w:pPr>
      <w:rPr>
        <w:rFonts w:ascii="Wingdings" w:hAnsi="Wingdings" w:hint="default"/>
      </w:rPr>
    </w:lvl>
    <w:lvl w:ilvl="2">
      <w:start w:val="1"/>
      <w:numFmt w:val="bullet"/>
      <w:lvlText w:val=""/>
      <w:lvlJc w:val="left"/>
      <w:pPr>
        <w:tabs>
          <w:tab w:val="num" w:pos="1903"/>
        </w:tabs>
        <w:ind w:left="1903" w:hanging="420"/>
      </w:pPr>
      <w:rPr>
        <w:rFonts w:ascii="Wingdings" w:hAnsi="Wingdings" w:hint="default"/>
      </w:rPr>
    </w:lvl>
    <w:lvl w:ilvl="3">
      <w:start w:val="1"/>
      <w:numFmt w:val="bullet"/>
      <w:lvlText w:val=""/>
      <w:lvlJc w:val="left"/>
      <w:pPr>
        <w:tabs>
          <w:tab w:val="num" w:pos="2323"/>
        </w:tabs>
        <w:ind w:left="2323" w:hanging="420"/>
      </w:pPr>
      <w:rPr>
        <w:rFonts w:ascii="Wingdings" w:hAnsi="Wingdings" w:hint="default"/>
      </w:rPr>
    </w:lvl>
    <w:lvl w:ilvl="4">
      <w:start w:val="1"/>
      <w:numFmt w:val="bullet"/>
      <w:lvlText w:val=""/>
      <w:lvlJc w:val="left"/>
      <w:pPr>
        <w:tabs>
          <w:tab w:val="num" w:pos="2743"/>
        </w:tabs>
        <w:ind w:left="2743" w:hanging="420"/>
      </w:pPr>
      <w:rPr>
        <w:rFonts w:ascii="Wingdings" w:hAnsi="Wingdings" w:hint="default"/>
      </w:rPr>
    </w:lvl>
    <w:lvl w:ilvl="5">
      <w:start w:val="1"/>
      <w:numFmt w:val="bullet"/>
      <w:lvlText w:val=""/>
      <w:lvlJc w:val="left"/>
      <w:pPr>
        <w:tabs>
          <w:tab w:val="num" w:pos="3163"/>
        </w:tabs>
        <w:ind w:left="3163" w:hanging="420"/>
      </w:pPr>
      <w:rPr>
        <w:rFonts w:ascii="Wingdings" w:hAnsi="Wingdings" w:hint="default"/>
      </w:rPr>
    </w:lvl>
    <w:lvl w:ilvl="6">
      <w:start w:val="1"/>
      <w:numFmt w:val="bullet"/>
      <w:lvlText w:val=""/>
      <w:lvlJc w:val="left"/>
      <w:pPr>
        <w:tabs>
          <w:tab w:val="num" w:pos="3583"/>
        </w:tabs>
        <w:ind w:left="3583" w:hanging="420"/>
      </w:pPr>
      <w:rPr>
        <w:rFonts w:ascii="Wingdings" w:hAnsi="Wingdings" w:hint="default"/>
      </w:rPr>
    </w:lvl>
    <w:lvl w:ilvl="7">
      <w:start w:val="1"/>
      <w:numFmt w:val="bullet"/>
      <w:lvlText w:val=""/>
      <w:lvlJc w:val="left"/>
      <w:pPr>
        <w:tabs>
          <w:tab w:val="num" w:pos="4003"/>
        </w:tabs>
        <w:ind w:left="4003" w:hanging="420"/>
      </w:pPr>
      <w:rPr>
        <w:rFonts w:ascii="Wingdings" w:hAnsi="Wingdings" w:hint="default"/>
      </w:rPr>
    </w:lvl>
    <w:lvl w:ilvl="8">
      <w:start w:val="1"/>
      <w:numFmt w:val="bullet"/>
      <w:lvlText w:val=""/>
      <w:lvlJc w:val="left"/>
      <w:pPr>
        <w:tabs>
          <w:tab w:val="num" w:pos="4423"/>
        </w:tabs>
        <w:ind w:left="4423" w:hanging="420"/>
      </w:pPr>
      <w:rPr>
        <w:rFonts w:ascii="Wingdings" w:hAnsi="Wingdings" w:hint="default"/>
      </w:rPr>
    </w:lvl>
  </w:abstractNum>
  <w:abstractNum w:abstractNumId="2">
    <w:nsid w:val="00000019"/>
    <w:multiLevelType w:val="multilevel"/>
    <w:tmpl w:val="00000019"/>
    <w:lvl w:ilvl="0">
      <w:start w:val="1"/>
      <w:numFmt w:val="japaneseCounting"/>
      <w:lvlText w:val="%1、"/>
      <w:lvlJc w:val="left"/>
      <w:pPr>
        <w:tabs>
          <w:tab w:val="num" w:pos="720"/>
        </w:tabs>
        <w:ind w:left="720" w:hanging="720"/>
      </w:pPr>
      <w:rPr>
        <w:rFonts w:hint="default"/>
      </w:rPr>
    </w:lvl>
    <w:lvl w:ilvl="1">
      <w:start w:val="4"/>
      <w:numFmt w:val="decimal"/>
      <w:lvlText w:val="%2、"/>
      <w:lvlJc w:val="left"/>
      <w:pPr>
        <w:tabs>
          <w:tab w:val="num" w:pos="780"/>
        </w:tabs>
        <w:ind w:left="780" w:hanging="36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BF3C6E"/>
    <w:rsid w:val="00380BCC"/>
    <w:rsid w:val="00BF3C6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3C6E"/>
    <w:pPr>
      <w:widowControl w:val="0"/>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F3C6E"/>
    <w:rPr>
      <w:sz w:val="18"/>
      <w:szCs w:val="18"/>
    </w:rPr>
  </w:style>
  <w:style w:type="character" w:customStyle="1" w:styleId="Char">
    <w:name w:val="批注框文本 Char"/>
    <w:basedOn w:val="a0"/>
    <w:link w:val="a3"/>
    <w:uiPriority w:val="99"/>
    <w:semiHidden/>
    <w:rsid w:val="00BF3C6E"/>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wmf"/><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png"/><Relationship Id="rId15" Type="http://schemas.openxmlformats.org/officeDocument/2006/relationships/image" Target="media/image10.wmf"/><Relationship Id="rId10" Type="http://schemas.openxmlformats.org/officeDocument/2006/relationships/image" Target="http://fmn.rrimg.com/fmn053/20110812/1835/p_large_geFQ_544a000325e05c72.jp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http://humanity1.sit.edu.cn/picture/article/33/12/56/3ddea57547b9a443cf421954d46f/98e7c1ed-600d-43ae-a71d-c119e8713f70.pn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576</Words>
  <Characters>3285</Characters>
  <Application>Microsoft Office Word</Application>
  <DocSecurity>0</DocSecurity>
  <Lines>27</Lines>
  <Paragraphs>7</Paragraphs>
  <ScaleCrop>false</ScaleCrop>
  <Company>WwW.YlmF.CoM</Company>
  <LinksUpToDate>false</LinksUpToDate>
  <CharactersWithSpaces>3854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雨林木风</dc:creator>
  <cp:keywords/>
  <dc:description/>
  <cp:lastModifiedBy>雨林木风</cp:lastModifiedBy>
  <cp:revision>1</cp:revision>
  <dcterms:created xsi:type="dcterms:W3CDTF">2012-10-29T06:21:00Z</dcterms:created>
  <dcterms:modified xsi:type="dcterms:W3CDTF">2012-10-29T06:21:00Z</dcterms:modified>
</cp:coreProperties>
</file>